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21D7D" w14:textId="74C96178" w:rsidR="00780657" w:rsidRPr="000521C4" w:rsidRDefault="00205790" w:rsidP="000521C4">
      <w:pPr>
        <w:pStyle w:val="Ttulo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057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Apéndice F. Información revisada para definir (W</w:t>
      </w:r>
      <w:r w:rsidRPr="0020579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</w:rPr>
        <w:t>min</w:t>
      </w:r>
      <w:r w:rsidRPr="002057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, W</w:t>
      </w:r>
      <w:r w:rsidRPr="0020579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</w:rPr>
        <w:t>max</w:t>
      </w:r>
      <w:r w:rsidRPr="002057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3D133F39" w14:textId="1CAE7172" w:rsidR="00780657" w:rsidRPr="003A142B" w:rsidRDefault="00876EB8" w:rsidP="00780657">
      <w:r w:rsidRPr="00876EB8">
        <w:t>A partir del análisis realizado en la literatura, se identifican cinco documentos que validaron sus modelos con base en escenarios sísmicos reales que en el pasado habían afectado a una población espec</w:t>
      </w:r>
      <w:r w:rsidR="000211D0">
        <w:t>í</w:t>
      </w:r>
      <w:r w:rsidRPr="00876EB8">
        <w:t>fica. Estos estudios definen la estimación de heridos para el escenario y algunos incluyen explícitamente el tamaño de la población afectada, en aquellos artículos que no</w:t>
      </w:r>
      <w:r w:rsidR="00D84242">
        <w:t xml:space="preserve"> lo incluyen</w:t>
      </w:r>
      <w:r w:rsidRPr="00876EB8">
        <w:t>, el dato de población se tomó de la información demográfica disponible para el área afectada.</w:t>
      </w:r>
      <w:r w:rsidR="00B84E01">
        <w:t xml:space="preserve"> Esta información se consolida en la siguiente tabla:</w:t>
      </w:r>
    </w:p>
    <w:tbl>
      <w:tblPr>
        <w:tblStyle w:val="Tablaconcuadrcula"/>
        <w:tblW w:w="9634" w:type="dxa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1553"/>
        <w:gridCol w:w="1276"/>
        <w:gridCol w:w="2117"/>
        <w:gridCol w:w="1312"/>
        <w:gridCol w:w="1527"/>
      </w:tblGrid>
      <w:tr w:rsidR="00780657" w:rsidRPr="000D0A38" w14:paraId="1A24D3BF" w14:textId="77777777" w:rsidTr="00F328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  <w:jc w:val="center"/>
        </w:trPr>
        <w:tc>
          <w:tcPr>
            <w:tcW w:w="1849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266D4EBE" w14:textId="77777777" w:rsidR="00780657" w:rsidRPr="00267D88" w:rsidRDefault="00780657" w:rsidP="00F32870">
            <w:pPr>
              <w:pStyle w:val="Sinespaciado"/>
              <w:jc w:val="center"/>
              <w:rPr>
                <w:b/>
                <w:bCs/>
                <w:lang w:eastAsia="es-CO"/>
              </w:rPr>
            </w:pPr>
            <w:r w:rsidRPr="00267D88">
              <w:rPr>
                <w:b/>
                <w:bCs/>
                <w:lang w:eastAsia="es-CO"/>
              </w:rPr>
              <w:t>Título del Artículo</w:t>
            </w:r>
          </w:p>
        </w:tc>
        <w:tc>
          <w:tcPr>
            <w:tcW w:w="1553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4A728B1E" w14:textId="77777777" w:rsidR="00780657" w:rsidRPr="00267D88" w:rsidRDefault="00780657" w:rsidP="00F32870">
            <w:pPr>
              <w:pStyle w:val="Sinespaciado"/>
              <w:jc w:val="center"/>
              <w:rPr>
                <w:rFonts w:cs="Times New Roman"/>
                <w:b/>
                <w:bCs/>
                <w:lang w:eastAsia="es-CO"/>
              </w:rPr>
            </w:pPr>
            <w:r w:rsidRPr="00267D88">
              <w:rPr>
                <w:rFonts w:cs="Times New Roman"/>
                <w:b/>
                <w:bCs/>
                <w:lang w:eastAsia="es-CO"/>
              </w:rPr>
              <w:t>Zona afectada</w:t>
            </w:r>
          </w:p>
        </w:tc>
        <w:tc>
          <w:tcPr>
            <w:tcW w:w="1276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274FCB4D" w14:textId="77777777" w:rsidR="00780657" w:rsidRPr="00267D88" w:rsidRDefault="00780657" w:rsidP="00F32870">
            <w:pPr>
              <w:pStyle w:val="Sinespaciado"/>
              <w:jc w:val="center"/>
              <w:rPr>
                <w:rFonts w:cs="Times New Roman"/>
                <w:b/>
                <w:bCs/>
                <w:lang w:eastAsia="es-CO"/>
              </w:rPr>
            </w:pPr>
            <w:r w:rsidRPr="00267D88">
              <w:rPr>
                <w:rFonts w:cs="Times New Roman"/>
                <w:b/>
                <w:bCs/>
                <w:lang w:eastAsia="es-CO"/>
              </w:rPr>
              <w:t>Magnitud del sismo</w:t>
            </w:r>
          </w:p>
        </w:tc>
        <w:tc>
          <w:tcPr>
            <w:tcW w:w="2117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3B3714CD" w14:textId="77777777" w:rsidR="00780657" w:rsidRPr="00267D88" w:rsidRDefault="00780657" w:rsidP="00F32870">
            <w:pPr>
              <w:pStyle w:val="Sinespaciado"/>
              <w:jc w:val="center"/>
              <w:rPr>
                <w:rFonts w:cs="Times New Roman"/>
                <w:b/>
                <w:bCs/>
                <w:lang w:eastAsia="es-CO"/>
              </w:rPr>
            </w:pPr>
            <w:r w:rsidRPr="00267D88">
              <w:rPr>
                <w:rFonts w:cs="Times New Roman"/>
                <w:b/>
                <w:bCs/>
                <w:lang w:eastAsia="es-CO"/>
              </w:rPr>
              <w:t>Heridos Estimados</w:t>
            </w:r>
          </w:p>
        </w:tc>
        <w:tc>
          <w:tcPr>
            <w:tcW w:w="1312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4B25CF6B" w14:textId="77777777" w:rsidR="00780657" w:rsidRPr="00267D88" w:rsidRDefault="00780657" w:rsidP="00F32870">
            <w:pPr>
              <w:pStyle w:val="Sinespaciado"/>
              <w:jc w:val="center"/>
              <w:rPr>
                <w:rFonts w:cs="Times New Roman"/>
                <w:b/>
                <w:bCs/>
                <w:lang w:eastAsia="es-CO"/>
              </w:rPr>
            </w:pPr>
            <w:r w:rsidRPr="00267D88">
              <w:rPr>
                <w:rFonts w:cs="Times New Roman"/>
                <w:b/>
                <w:bCs/>
                <w:lang w:eastAsia="es-CO"/>
              </w:rPr>
              <w:t>Población total afectada</w:t>
            </w:r>
          </w:p>
        </w:tc>
        <w:tc>
          <w:tcPr>
            <w:tcW w:w="1527" w:type="dxa"/>
            <w:tcBorders>
              <w:bottom w:val="none" w:sz="0" w:space="0" w:color="auto"/>
            </w:tcBorders>
            <w:shd w:val="clear" w:color="auto" w:fill="DAE9F7" w:themeFill="text2" w:themeFillTint="1A"/>
            <w:vAlign w:val="center"/>
            <w:hideMark/>
          </w:tcPr>
          <w:p w14:paraId="049318A3" w14:textId="77777777" w:rsidR="00780657" w:rsidRPr="00267D88" w:rsidRDefault="00780657" w:rsidP="00F32870">
            <w:pPr>
              <w:spacing w:line="360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lang w:eastAsia="es-CO"/>
              </w:rPr>
            </w:pPr>
            <w:r w:rsidRPr="00267D88">
              <w:rPr>
                <w:rFonts w:cs="Times New Roman"/>
                <w:b/>
                <w:bCs/>
                <w:color w:val="000000"/>
                <w:lang w:eastAsia="es-CO"/>
              </w:rPr>
              <w:t>% Heridos / Población</w:t>
            </w:r>
          </w:p>
        </w:tc>
      </w:tr>
      <w:tr w:rsidR="00780657" w:rsidRPr="000D0A38" w14:paraId="3549FE00" w14:textId="77777777" w:rsidTr="00FA0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7"/>
          <w:jc w:val="center"/>
        </w:trPr>
        <w:tc>
          <w:tcPr>
            <w:tcW w:w="1849" w:type="dxa"/>
            <w:shd w:val="clear" w:color="auto" w:fill="auto"/>
            <w:vAlign w:val="center"/>
            <w:hideMark/>
          </w:tcPr>
          <w:p w14:paraId="549A622E" w14:textId="77777777" w:rsidR="00863DCB" w:rsidRDefault="00863DCB" w:rsidP="00117E51">
            <w:pPr>
              <w:pStyle w:val="Sinespaciado"/>
              <w:rPr>
                <w:rFonts w:cs="Times New Roman"/>
                <w:lang w:val="en-US" w:eastAsia="es-CO"/>
              </w:rPr>
            </w:pPr>
          </w:p>
          <w:p w14:paraId="11DC1883" w14:textId="46701D65" w:rsidR="00863DCB" w:rsidRPr="000D0A38" w:rsidRDefault="00863DCB" w:rsidP="00F32870">
            <w:pPr>
              <w:pStyle w:val="Sinespaciado"/>
              <w:jc w:val="center"/>
              <w:rPr>
                <w:rFonts w:cs="Times New Roman"/>
                <w:lang w:val="en-US" w:eastAsia="es-CO"/>
              </w:rPr>
            </w:pPr>
            <w:r w:rsidRPr="00596E1F">
              <w:rPr>
                <w:lang w:val="en-US"/>
              </w:rPr>
              <w:t>Sun, H., Wang, Y., &amp; Xue, Y. (2021)</w:t>
            </w:r>
            <w:r w:rsidR="00117E51">
              <w:rPr>
                <w:rStyle w:val="Refdenotaalpie"/>
                <w:lang w:val="en-US"/>
              </w:rPr>
              <w:footnoteReference w:id="1"/>
            </w:r>
          </w:p>
        </w:tc>
        <w:tc>
          <w:tcPr>
            <w:tcW w:w="1553" w:type="dxa"/>
            <w:shd w:val="clear" w:color="auto" w:fill="auto"/>
            <w:vAlign w:val="center"/>
            <w:hideMark/>
          </w:tcPr>
          <w:p w14:paraId="43A51010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Ciudad de Yushu, Provincia de Qinghai, China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6611AD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7.1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14:paraId="1CC0E7DA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12,135 heridos. Además 2,698 muertos y 270 desaparecidos.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12FFB50B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~120,447</w:t>
            </w:r>
          </w:p>
          <w:p w14:paraId="0700C27E" w14:textId="435EF9E8" w:rsidR="00293C26" w:rsidRPr="000D0A38" w:rsidRDefault="00293C26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(Censo 2010)</w:t>
            </w:r>
            <w:r w:rsidR="00555311">
              <w:rPr>
                <w:rStyle w:val="Refdenotaalpie"/>
                <w:rFonts w:cs="Times New Roman"/>
                <w:lang w:eastAsia="es-CO"/>
              </w:rPr>
              <w:footnoteReference w:id="2"/>
            </w:r>
          </w:p>
          <w:p w14:paraId="2F8B4D0B" w14:textId="3A6B7440" w:rsidR="004B7B53" w:rsidRPr="000D0A38" w:rsidRDefault="004B7B53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14:paraId="0E177757" w14:textId="77777777" w:rsidR="00780657" w:rsidRPr="000D0A38" w:rsidRDefault="00780657" w:rsidP="00F32870">
            <w:pPr>
              <w:spacing w:line="360" w:lineRule="auto"/>
              <w:ind w:firstLine="0"/>
              <w:jc w:val="center"/>
              <w:rPr>
                <w:rFonts w:cs="Times New Roman"/>
                <w:color w:val="000000"/>
                <w:lang w:eastAsia="es-CO"/>
              </w:rPr>
            </w:pPr>
            <w:r w:rsidRPr="000D0A38">
              <w:rPr>
                <w:rFonts w:cs="Times New Roman"/>
              </w:rPr>
              <w:t>10,07%</w:t>
            </w:r>
          </w:p>
        </w:tc>
      </w:tr>
      <w:tr w:rsidR="00780657" w:rsidRPr="000D0A38" w14:paraId="1DE93EED" w14:textId="77777777" w:rsidTr="00FD1FCF">
        <w:trPr>
          <w:trHeight w:val="1361"/>
          <w:jc w:val="center"/>
        </w:trPr>
        <w:tc>
          <w:tcPr>
            <w:tcW w:w="1849" w:type="dxa"/>
            <w:vAlign w:val="center"/>
            <w:hideMark/>
          </w:tcPr>
          <w:p w14:paraId="72A22515" w14:textId="0427FA3E" w:rsidR="00780657" w:rsidRPr="000D0A38" w:rsidRDefault="00555311" w:rsidP="00F32870">
            <w:pPr>
              <w:pStyle w:val="Sinespaciado"/>
              <w:jc w:val="center"/>
              <w:rPr>
                <w:rFonts w:cs="Times New Roman"/>
                <w:lang w:val="en-US" w:eastAsia="es-CO"/>
              </w:rPr>
            </w:pPr>
            <w:r w:rsidRPr="00596E1F">
              <w:rPr>
                <w:lang w:val="en-US"/>
              </w:rPr>
              <w:t>Oksuz, M. K., &amp; Satoglu, S. I. (2020)</w:t>
            </w:r>
            <w:r w:rsidR="00484193">
              <w:rPr>
                <w:rStyle w:val="Refdenotaalpie"/>
                <w:lang w:val="en-US"/>
              </w:rPr>
              <w:footnoteReference w:id="3"/>
            </w:r>
          </w:p>
        </w:tc>
        <w:tc>
          <w:tcPr>
            <w:tcW w:w="1553" w:type="dxa"/>
            <w:vAlign w:val="center"/>
            <w:hideMark/>
          </w:tcPr>
          <w:p w14:paraId="517583B9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Provincia de Kocaeli, Turquía (Mármara)</w:t>
            </w:r>
          </w:p>
        </w:tc>
        <w:tc>
          <w:tcPr>
            <w:tcW w:w="1276" w:type="dxa"/>
            <w:vAlign w:val="center"/>
            <w:hideMark/>
          </w:tcPr>
          <w:p w14:paraId="244B3C08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7.6 (Mármara) / 7.4 (Kocaeli)</w:t>
            </w:r>
          </w:p>
        </w:tc>
        <w:tc>
          <w:tcPr>
            <w:tcW w:w="2117" w:type="dxa"/>
            <w:vAlign w:val="center"/>
            <w:hideMark/>
          </w:tcPr>
          <w:p w14:paraId="754AC0FD" w14:textId="5ED52C49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Cerca de 50,000 heridos. Además de ~17,000 muertos y 500,000 sin hogar.</w:t>
            </w:r>
          </w:p>
        </w:tc>
        <w:tc>
          <w:tcPr>
            <w:tcW w:w="1312" w:type="dxa"/>
            <w:vAlign w:val="center"/>
            <w:hideMark/>
          </w:tcPr>
          <w:p w14:paraId="79950A74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~1,206,085</w:t>
            </w:r>
          </w:p>
          <w:p w14:paraId="18C78AD7" w14:textId="6465D5FE" w:rsidR="00293C26" w:rsidRPr="000D0A38" w:rsidRDefault="00293C26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(Censo 2000)</w:t>
            </w:r>
            <w:r w:rsidR="008B24E8">
              <w:rPr>
                <w:rStyle w:val="Refdenotaalpie"/>
                <w:rFonts w:cs="Times New Roman"/>
                <w:lang w:eastAsia="es-CO"/>
              </w:rPr>
              <w:footnoteReference w:id="4"/>
            </w:r>
          </w:p>
          <w:p w14:paraId="4FDAB20E" w14:textId="51048E58" w:rsidR="00252562" w:rsidRPr="000D0A38" w:rsidRDefault="00252562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</w:p>
        </w:tc>
        <w:tc>
          <w:tcPr>
            <w:tcW w:w="1527" w:type="dxa"/>
            <w:vAlign w:val="center"/>
            <w:hideMark/>
          </w:tcPr>
          <w:p w14:paraId="13ED9E94" w14:textId="77777777" w:rsidR="00780657" w:rsidRPr="000D0A38" w:rsidRDefault="00780657" w:rsidP="00F32870">
            <w:pPr>
              <w:spacing w:line="360" w:lineRule="auto"/>
              <w:ind w:firstLine="0"/>
              <w:jc w:val="center"/>
              <w:rPr>
                <w:rFonts w:cs="Times New Roman"/>
                <w:color w:val="000000"/>
                <w:lang w:eastAsia="es-CO"/>
              </w:rPr>
            </w:pPr>
            <w:r w:rsidRPr="000D0A38">
              <w:rPr>
                <w:rFonts w:cs="Times New Roman"/>
              </w:rPr>
              <w:t>4,15%</w:t>
            </w:r>
          </w:p>
        </w:tc>
      </w:tr>
      <w:tr w:rsidR="00780657" w:rsidRPr="000D0A38" w14:paraId="4C432D07" w14:textId="77777777" w:rsidTr="00903C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  <w:jc w:val="center"/>
        </w:trPr>
        <w:tc>
          <w:tcPr>
            <w:tcW w:w="1849" w:type="dxa"/>
            <w:shd w:val="clear" w:color="auto" w:fill="auto"/>
            <w:vAlign w:val="center"/>
            <w:hideMark/>
          </w:tcPr>
          <w:p w14:paraId="181FD58E" w14:textId="5D4BAC4B" w:rsidR="00780657" w:rsidRPr="00CE7035" w:rsidRDefault="00191E94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CE7035">
              <w:t xml:space="preserve">Ayvaz, B., &amp; </w:t>
            </w:r>
            <w:proofErr w:type="spellStart"/>
            <w:r w:rsidRPr="00CE7035">
              <w:t>Kuşakci</w:t>
            </w:r>
            <w:proofErr w:type="spellEnd"/>
            <w:r w:rsidRPr="00CE7035">
              <w:t>, A. O. (2019)</w:t>
            </w:r>
            <w:r>
              <w:rPr>
                <w:rStyle w:val="Refdenotaalpie"/>
                <w:lang w:val="en-US"/>
              </w:rPr>
              <w:footnoteReference w:id="5"/>
            </w:r>
          </w:p>
        </w:tc>
        <w:tc>
          <w:tcPr>
            <w:tcW w:w="1553" w:type="dxa"/>
            <w:shd w:val="clear" w:color="auto" w:fill="auto"/>
            <w:vAlign w:val="center"/>
            <w:hideMark/>
          </w:tcPr>
          <w:p w14:paraId="185058B1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Distrito de Üsküdar, Estambul, Turquía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D67494D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Severo (Escenario C - JICA 2002)</w:t>
            </w:r>
          </w:p>
        </w:tc>
        <w:tc>
          <w:tcPr>
            <w:tcW w:w="2117" w:type="dxa"/>
            <w:shd w:val="clear" w:color="auto" w:fill="auto"/>
            <w:vAlign w:val="center"/>
            <w:hideMark/>
          </w:tcPr>
          <w:p w14:paraId="5E74085B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Aproximadamente 6,410 víctimas.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716ECA" w14:textId="4F385FB0" w:rsidR="00780657" w:rsidRPr="000D0A38" w:rsidRDefault="00293C26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El ar</w:t>
            </w:r>
            <w:r w:rsidR="00043417" w:rsidRPr="000D0A38">
              <w:rPr>
                <w:rFonts w:cs="Times New Roman"/>
                <w:lang w:eastAsia="es-CO"/>
              </w:rPr>
              <w:t xml:space="preserve">tículo estima cerca de </w:t>
            </w:r>
            <w:r w:rsidR="00780657" w:rsidRPr="000D0A38">
              <w:rPr>
                <w:rFonts w:cs="Times New Roman"/>
                <w:lang w:eastAsia="es-CO"/>
              </w:rPr>
              <w:t>582,666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14:paraId="2EB40C28" w14:textId="77777777" w:rsidR="00780657" w:rsidRPr="000D0A38" w:rsidRDefault="00780657" w:rsidP="00F32870">
            <w:pPr>
              <w:spacing w:line="360" w:lineRule="auto"/>
              <w:ind w:firstLine="0"/>
              <w:jc w:val="center"/>
              <w:rPr>
                <w:rFonts w:cs="Times New Roman"/>
                <w:color w:val="000000"/>
                <w:lang w:eastAsia="es-CO"/>
              </w:rPr>
            </w:pPr>
            <w:r w:rsidRPr="000D0A38">
              <w:rPr>
                <w:rFonts w:cs="Times New Roman"/>
              </w:rPr>
              <w:t>1,10%</w:t>
            </w:r>
          </w:p>
        </w:tc>
      </w:tr>
      <w:tr w:rsidR="00780657" w:rsidRPr="000D0A38" w14:paraId="031C97BD" w14:textId="77777777" w:rsidTr="00DE53FF">
        <w:trPr>
          <w:trHeight w:val="1361"/>
          <w:jc w:val="center"/>
        </w:trPr>
        <w:tc>
          <w:tcPr>
            <w:tcW w:w="1849" w:type="dxa"/>
            <w:vAlign w:val="center"/>
            <w:hideMark/>
          </w:tcPr>
          <w:p w14:paraId="48233EDB" w14:textId="38BF1F9C" w:rsidR="00780657" w:rsidRPr="000D0A38" w:rsidRDefault="00E662DA" w:rsidP="00F32870">
            <w:pPr>
              <w:pStyle w:val="Sinespaciado"/>
              <w:jc w:val="center"/>
              <w:rPr>
                <w:rFonts w:cs="Times New Roman"/>
                <w:lang w:val="en-US" w:eastAsia="es-CO"/>
              </w:rPr>
            </w:pPr>
            <w:r w:rsidRPr="00596E1F">
              <w:rPr>
                <w:lang w:val="en-US"/>
              </w:rPr>
              <w:lastRenderedPageBreak/>
              <w:t>Olgun, G., &amp; Ozcelik, O. (2024)</w:t>
            </w:r>
            <w:r>
              <w:rPr>
                <w:rStyle w:val="Refdenotaalpie"/>
                <w:lang w:val="en-US"/>
              </w:rPr>
              <w:footnoteReference w:id="6"/>
            </w:r>
          </w:p>
        </w:tc>
        <w:tc>
          <w:tcPr>
            <w:tcW w:w="1553" w:type="dxa"/>
            <w:vAlign w:val="center"/>
            <w:hideMark/>
          </w:tcPr>
          <w:p w14:paraId="0B2F452F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Distrito de Bayrakli, Izmir, Turquía</w:t>
            </w:r>
          </w:p>
        </w:tc>
        <w:tc>
          <w:tcPr>
            <w:tcW w:w="1276" w:type="dxa"/>
            <w:vAlign w:val="center"/>
            <w:hideMark/>
          </w:tcPr>
          <w:p w14:paraId="2F7DC596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6.6 (modelado en la falla de Izmir)</w:t>
            </w:r>
          </w:p>
        </w:tc>
        <w:tc>
          <w:tcPr>
            <w:tcW w:w="2117" w:type="dxa"/>
            <w:vAlign w:val="center"/>
            <w:hideMark/>
          </w:tcPr>
          <w:p w14:paraId="0711D719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eastAsia="es-CO"/>
              </w:rPr>
            </w:pPr>
            <w:r w:rsidRPr="000D0A38">
              <w:rPr>
                <w:rFonts w:cs="Times New Roman"/>
                <w:lang w:eastAsia="es-CO"/>
              </w:rPr>
              <w:t>7,615 heridos (4,919 moderados y 2,696 graves) [Cifra resultante de modelado del estudio]</w:t>
            </w:r>
          </w:p>
        </w:tc>
        <w:tc>
          <w:tcPr>
            <w:tcW w:w="1312" w:type="dxa"/>
            <w:vAlign w:val="center"/>
            <w:hideMark/>
          </w:tcPr>
          <w:p w14:paraId="698278C0" w14:textId="77777777" w:rsidR="00780657" w:rsidRPr="000D0A38" w:rsidRDefault="00780657" w:rsidP="00F32870">
            <w:pPr>
              <w:pStyle w:val="Sinespaciado"/>
              <w:jc w:val="center"/>
              <w:rPr>
                <w:rFonts w:cs="Times New Roman"/>
                <w:lang w:val="en-US" w:eastAsia="es-CO"/>
              </w:rPr>
            </w:pPr>
            <w:r w:rsidRPr="000D0A38">
              <w:rPr>
                <w:rFonts w:cs="Times New Roman"/>
                <w:lang w:val="en-US" w:eastAsia="es-CO"/>
              </w:rPr>
              <w:t>~306,988</w:t>
            </w:r>
          </w:p>
          <w:p w14:paraId="0993286C" w14:textId="06FDB3C6" w:rsidR="003E7F01" w:rsidRPr="000D0A38" w:rsidRDefault="003E7F01" w:rsidP="00F32870">
            <w:pPr>
              <w:pStyle w:val="Sinespaciado"/>
              <w:jc w:val="center"/>
              <w:rPr>
                <w:rFonts w:cs="Times New Roman"/>
                <w:lang w:val="en-US" w:eastAsia="es-CO"/>
              </w:rPr>
            </w:pPr>
            <w:r w:rsidRPr="000D0A38">
              <w:rPr>
                <w:rFonts w:cs="Times New Roman"/>
                <w:lang w:val="en-US" w:eastAsia="es-CO"/>
              </w:rPr>
              <w:t xml:space="preserve">(TÜİK 2020, </w:t>
            </w:r>
            <w:proofErr w:type="spellStart"/>
            <w:r w:rsidRPr="000D0A38">
              <w:rPr>
                <w:rFonts w:cs="Times New Roman"/>
                <w:lang w:val="en-US" w:eastAsia="es-CO"/>
              </w:rPr>
              <w:t>Bayraklı</w:t>
            </w:r>
            <w:proofErr w:type="spellEnd"/>
            <w:r w:rsidRPr="000D0A38">
              <w:rPr>
                <w:rFonts w:cs="Times New Roman"/>
                <w:lang w:val="en-US" w:eastAsia="es-CO"/>
              </w:rPr>
              <w:t>)</w:t>
            </w:r>
            <w:r w:rsidR="00DE53FF">
              <w:rPr>
                <w:rStyle w:val="Refdenotaalpie"/>
                <w:rFonts w:cs="Times New Roman"/>
                <w:lang w:val="en-US" w:eastAsia="es-CO"/>
              </w:rPr>
              <w:footnoteReference w:id="7"/>
            </w:r>
          </w:p>
          <w:p w14:paraId="5275981F" w14:textId="641A328F" w:rsidR="00F957FB" w:rsidRPr="000D0A38" w:rsidRDefault="00F957FB" w:rsidP="00DE53FF">
            <w:pPr>
              <w:pStyle w:val="Sinespaciado"/>
              <w:rPr>
                <w:rFonts w:cs="Times New Roman"/>
                <w:lang w:val="en-US" w:eastAsia="es-CO"/>
              </w:rPr>
            </w:pPr>
          </w:p>
        </w:tc>
        <w:tc>
          <w:tcPr>
            <w:tcW w:w="1527" w:type="dxa"/>
            <w:vAlign w:val="center"/>
            <w:hideMark/>
          </w:tcPr>
          <w:p w14:paraId="0459C664" w14:textId="77777777" w:rsidR="00780657" w:rsidRPr="000D0A38" w:rsidRDefault="00780657" w:rsidP="00F32870">
            <w:pPr>
              <w:spacing w:line="360" w:lineRule="auto"/>
              <w:ind w:firstLine="0"/>
              <w:jc w:val="center"/>
              <w:rPr>
                <w:rFonts w:cs="Times New Roman"/>
                <w:color w:val="000000"/>
                <w:lang w:eastAsia="es-CO"/>
              </w:rPr>
            </w:pPr>
            <w:r w:rsidRPr="000D0A38">
              <w:rPr>
                <w:rFonts w:cs="Times New Roman"/>
              </w:rPr>
              <w:t>2,48%</w:t>
            </w:r>
          </w:p>
        </w:tc>
      </w:tr>
    </w:tbl>
    <w:p w14:paraId="7AF5E3FB" w14:textId="77777777" w:rsidR="00780657" w:rsidRPr="007B035C" w:rsidRDefault="00780657" w:rsidP="00780657">
      <w:pPr>
        <w:rPr>
          <w:b/>
        </w:rPr>
      </w:pPr>
    </w:p>
    <w:p w14:paraId="340C3459" w14:textId="7AB92E7A" w:rsidR="00486DF0" w:rsidRDefault="00780657" w:rsidP="00FA041B">
      <w:r>
        <w:t xml:space="preserve">Con base en esta información se identifica que la menor proporción es 1,1% y el promedio de la proporción entre heridos y población fue de 4,45%. </w:t>
      </w:r>
    </w:p>
    <w:p w14:paraId="4E44C3C6" w14:textId="5B44C848" w:rsidR="001531E1" w:rsidRPr="00DF1EC4" w:rsidRDefault="003E375E" w:rsidP="001531E1">
      <w:r>
        <w:t>Además, se revisan los registros</w:t>
      </w:r>
      <w:r w:rsidRPr="00524A03">
        <w:t xml:space="preserve"> de terremotos en Colombia, desde 1900 a la fecha, que aparece en la base de datos EM-DAT (2025)</w:t>
      </w:r>
      <w:r>
        <w:t xml:space="preserve"> consultada</w:t>
      </w:r>
      <w:r w:rsidR="003311B6">
        <w:t xml:space="preserve"> en noviembre del 2025</w:t>
      </w:r>
      <w:r>
        <w:t>:</w:t>
      </w:r>
    </w:p>
    <w:p w14:paraId="1F5C9029" w14:textId="63A1B30E" w:rsidR="00780657" w:rsidRPr="00081D51" w:rsidRDefault="00E50FE0" w:rsidP="00780657">
      <w:pPr>
        <w:rPr>
          <w:color w:val="000000" w:themeColor="text1"/>
        </w:rPr>
      </w:pPr>
      <w:hyperlink r:id="rId7" w:history="1">
        <w:r w:rsidRPr="00081D51">
          <w:rPr>
            <w:rStyle w:val="Hipervnculo"/>
            <w:color w:val="000000" w:themeColor="text1"/>
          </w:rPr>
          <w:t>https://www.emdat.be/</w:t>
        </w:r>
      </w:hyperlink>
    </w:p>
    <w:p w14:paraId="4EC5C351" w14:textId="72498943" w:rsidR="00E50FE0" w:rsidRDefault="002B6EDB" w:rsidP="00780657">
      <w:r w:rsidRPr="002B6EDB">
        <w:t>Se obtienen 31 registros al seleccionar únicamente los eventos que reportan el número de heridos. Posteriormente, estos se ordenan de mayor a menor y se consulta la población estimada asociada a cada evento. Como resultado, se consolidan los siguientes 22 registros:</w:t>
      </w:r>
    </w:p>
    <w:tbl>
      <w:tblPr>
        <w:tblStyle w:val="Tablaconcuadrcula"/>
        <w:tblW w:w="9217" w:type="dxa"/>
        <w:tblLook w:val="04A0" w:firstRow="1" w:lastRow="0" w:firstColumn="1" w:lastColumn="0" w:noHBand="0" w:noVBand="1"/>
      </w:tblPr>
      <w:tblGrid>
        <w:gridCol w:w="4815"/>
        <w:gridCol w:w="1559"/>
        <w:gridCol w:w="1276"/>
        <w:gridCol w:w="1567"/>
      </w:tblGrid>
      <w:tr w:rsidR="00A665C4" w:rsidRPr="00A665C4" w14:paraId="3F5CC2B5" w14:textId="77777777" w:rsidTr="008549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  <w:hideMark/>
          </w:tcPr>
          <w:p w14:paraId="20866BA8" w14:textId="77777777" w:rsidR="00A665C4" w:rsidRPr="001C187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1C1874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  <w:hideMark/>
          </w:tcPr>
          <w:p w14:paraId="5FDCCEDE" w14:textId="77777777" w:rsidR="00A665C4" w:rsidRPr="001C187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1C1874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  <w:t>Magnitude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  <w:hideMark/>
          </w:tcPr>
          <w:p w14:paraId="34F8F563" w14:textId="77777777" w:rsidR="00A665C4" w:rsidRPr="001C187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1C1874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  <w:t>Start Year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  <w:hideMark/>
          </w:tcPr>
          <w:p w14:paraId="4DEAAF88" w14:textId="77777777" w:rsidR="00A665C4" w:rsidRPr="001C187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1C1874"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Cs w:val="24"/>
                <w:lang w:val="en-US" w:eastAsia="es-CO"/>
                <w14:ligatures w14:val="none"/>
              </w:rPr>
              <w:t>No. Injured</w:t>
            </w:r>
          </w:p>
        </w:tc>
      </w:tr>
      <w:tr w:rsidR="00A665C4" w:rsidRPr="00A665C4" w14:paraId="4E0AE9BD" w14:textId="77777777" w:rsidTr="008549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C79" w14:textId="7BD949A8" w:rsidR="00A665C4" w:rsidRPr="006B377C" w:rsidRDefault="00A665C4" w:rsidP="00854919">
            <w:pPr>
              <w:pStyle w:val="Sinespaciado"/>
              <w:rPr>
                <w:lang w:eastAsia="es-CO"/>
              </w:rPr>
            </w:pPr>
            <w:r w:rsidRPr="006B377C">
              <w:rPr>
                <w:lang w:eastAsia="es-CO"/>
              </w:rPr>
              <w:t>Armenia (</w:t>
            </w:r>
            <w:r w:rsidR="00AF432F" w:rsidRPr="006B377C">
              <w:rPr>
                <w:lang w:eastAsia="es-CO"/>
              </w:rPr>
              <w:t>Quindío</w:t>
            </w:r>
            <w:r w:rsidRPr="006B377C">
              <w:rPr>
                <w:lang w:eastAsia="es-CO"/>
              </w:rPr>
              <w:t xml:space="preserve">), Risaralda, Valle del Cauca, Tolima </w:t>
            </w:r>
            <w:proofErr w:type="spellStart"/>
            <w:r w:rsidRPr="006B377C">
              <w:rPr>
                <w:lang w:eastAsia="es-CO"/>
              </w:rPr>
              <w:t>Departments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4C2D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B9C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7A4F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8563</w:t>
            </w:r>
          </w:p>
        </w:tc>
      </w:tr>
      <w:tr w:rsidR="00A665C4" w:rsidRPr="00A665C4" w14:paraId="5AFE24BB" w14:textId="77777777" w:rsidTr="00854919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C49D" w14:textId="77777777" w:rsidR="00A665C4" w:rsidRPr="00A665C4" w:rsidRDefault="00A665C4" w:rsidP="00854919">
            <w:pPr>
              <w:spacing w:line="360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Popayan city (Cauca department)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4836B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2652E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1983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0703A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1200</w:t>
            </w:r>
          </w:p>
        </w:tc>
      </w:tr>
      <w:tr w:rsidR="00A665C4" w:rsidRPr="00A665C4" w14:paraId="4B1C3E68" w14:textId="77777777" w:rsidTr="008549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F498" w14:textId="42833526" w:rsidR="00A665C4" w:rsidRPr="006B377C" w:rsidRDefault="00A665C4" w:rsidP="00854919">
            <w:pPr>
              <w:pStyle w:val="Sinespaciado"/>
              <w:rPr>
                <w:lang w:eastAsia="es-CO"/>
              </w:rPr>
            </w:pPr>
            <w:r w:rsidRPr="006B377C">
              <w:rPr>
                <w:lang w:eastAsia="es-CO"/>
              </w:rPr>
              <w:t xml:space="preserve">Pasto, Buenaventura, </w:t>
            </w:r>
            <w:r w:rsidR="00AF432F" w:rsidRPr="006B377C">
              <w:rPr>
                <w:lang w:eastAsia="es-CO"/>
              </w:rPr>
              <w:t>Nariño</w:t>
            </w:r>
            <w:r w:rsidRPr="006B377C">
              <w:rPr>
                <w:lang w:eastAsia="es-CO"/>
              </w:rPr>
              <w:t xml:space="preserve">, Cauca </w:t>
            </w:r>
            <w:proofErr w:type="spellStart"/>
            <w:r w:rsidRPr="006B377C">
              <w:rPr>
                <w:lang w:eastAsia="es-CO"/>
              </w:rPr>
              <w:t>provinces</w:t>
            </w:r>
            <w:proofErr w:type="spellEnd"/>
            <w:r w:rsidRPr="006B377C">
              <w:rPr>
                <w:lang w:eastAsia="es-CO"/>
              </w:rPr>
              <w:t xml:space="preserve">, Tumaco </w:t>
            </w:r>
            <w:proofErr w:type="spellStart"/>
            <w:r w:rsidRPr="006B377C">
              <w:rPr>
                <w:lang w:eastAsia="es-CO"/>
              </w:rPr>
              <w:t>Isl</w:t>
            </w:r>
            <w:proofErr w:type="spellEnd"/>
            <w:r w:rsidRPr="006B377C">
              <w:rPr>
                <w:lang w:eastAsia="es-CO"/>
              </w:rPr>
              <w:t xml:space="preserve">.; Gorgona </w:t>
            </w:r>
            <w:proofErr w:type="spellStart"/>
            <w:r w:rsidRPr="006B377C">
              <w:rPr>
                <w:lang w:eastAsia="es-CO"/>
              </w:rPr>
              <w:t>Isl</w:t>
            </w:r>
            <w:proofErr w:type="spellEnd"/>
            <w:r w:rsidRPr="006B377C">
              <w:rPr>
                <w:lang w:eastAsia="es-CO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632D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E21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1979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20B3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1042</w:t>
            </w:r>
          </w:p>
        </w:tc>
      </w:tr>
      <w:tr w:rsidR="00A665C4" w:rsidRPr="00A665C4" w14:paraId="36CDB596" w14:textId="77777777" w:rsidTr="00854919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EB48" w14:textId="77777777" w:rsidR="00A665C4" w:rsidRPr="00A665C4" w:rsidRDefault="00A665C4" w:rsidP="00854919">
            <w:pPr>
              <w:spacing w:line="360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Manizales-Armenia 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8F848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9B4CE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1979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A03BA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600</w:t>
            </w:r>
          </w:p>
        </w:tc>
      </w:tr>
      <w:tr w:rsidR="00A665C4" w:rsidRPr="00A665C4" w14:paraId="504F71B5" w14:textId="77777777" w:rsidTr="008549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0C1E" w14:textId="77777777" w:rsidR="00A665C4" w:rsidRPr="00A665C4" w:rsidRDefault="00A665C4" w:rsidP="00854919">
            <w:pPr>
              <w:spacing w:line="360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proofErr w:type="spellStart"/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Mistrato</w:t>
            </w:r>
            <w:proofErr w:type="spellEnd"/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, Manizales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9F76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2D0F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1962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8553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300</w:t>
            </w:r>
          </w:p>
        </w:tc>
      </w:tr>
      <w:tr w:rsidR="00A665C4" w:rsidRPr="00A665C4" w14:paraId="23EF26F5" w14:textId="77777777" w:rsidTr="00854919">
        <w:trPr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FB36" w14:textId="77777777" w:rsidR="00A665C4" w:rsidRPr="00A665C4" w:rsidRDefault="00A665C4" w:rsidP="00854919">
            <w:pPr>
              <w:spacing w:line="360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Pereira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6F18D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8B23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7A2E" w14:textId="77777777" w:rsidR="00A665C4" w:rsidRPr="00A665C4" w:rsidRDefault="00A665C4" w:rsidP="00854919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230</w:t>
            </w:r>
          </w:p>
        </w:tc>
      </w:tr>
      <w:tr w:rsidR="00A665C4" w:rsidRPr="00A665C4" w14:paraId="4E1ED870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3C3A" w14:textId="77777777" w:rsidR="00A665C4" w:rsidRPr="006B377C" w:rsidRDefault="00A665C4" w:rsidP="00854919">
            <w:pPr>
              <w:spacing w:line="360" w:lineRule="auto"/>
              <w:ind w:firstLine="0"/>
              <w:jc w:val="left"/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6B377C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 xml:space="preserve">Neiva (Huila </w:t>
            </w:r>
            <w:proofErr w:type="spellStart"/>
            <w:r w:rsidRPr="006B377C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deparment</w:t>
            </w:r>
            <w:proofErr w:type="spellEnd"/>
            <w:r w:rsidRPr="006B377C">
              <w:rPr>
                <w:rFonts w:eastAsia="Times New Roman" w:cs="Times New Roman"/>
                <w:color w:val="000000"/>
                <w:kern w:val="0"/>
                <w:szCs w:val="24"/>
                <w:lang w:eastAsia="es-CO"/>
                <w14:ligatures w14:val="none"/>
              </w:rPr>
              <w:t>); Rivera, San Antonio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151E3" w14:textId="77777777" w:rsidR="00A665C4" w:rsidRPr="00A665C4" w:rsidRDefault="00A665C4" w:rsidP="00124C00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F62FB" w14:textId="77777777" w:rsidR="00A665C4" w:rsidRPr="00A665C4" w:rsidRDefault="00A665C4" w:rsidP="00124C00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1967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51836" w14:textId="77777777" w:rsidR="00A665C4" w:rsidRPr="00A665C4" w:rsidRDefault="00A665C4" w:rsidP="00124C00">
            <w:pPr>
              <w:spacing w:line="360" w:lineRule="auto"/>
              <w:ind w:firstLine="0"/>
              <w:jc w:val="center"/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</w:pPr>
            <w:r w:rsidRPr="00A665C4">
              <w:rPr>
                <w:rFonts w:eastAsia="Times New Roman" w:cs="Times New Roman"/>
                <w:color w:val="000000"/>
                <w:kern w:val="0"/>
                <w:szCs w:val="24"/>
                <w:lang w:val="en-US" w:eastAsia="es-CO"/>
                <w14:ligatures w14:val="none"/>
              </w:rPr>
              <w:t>200</w:t>
            </w:r>
          </w:p>
        </w:tc>
      </w:tr>
      <w:tr w:rsidR="00A665C4" w:rsidRPr="00A665C4" w14:paraId="766E4F65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0E3E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proofErr w:type="spellStart"/>
            <w:r w:rsidRPr="00CE7035">
              <w:rPr>
                <w:lang w:eastAsia="es-CO"/>
              </w:rPr>
              <w:t>Toez</w:t>
            </w:r>
            <w:proofErr w:type="spellEnd"/>
            <w:r w:rsidRPr="00CE7035">
              <w:rPr>
                <w:lang w:eastAsia="es-CO"/>
              </w:rPr>
              <w:t xml:space="preserve">, Irlanda, Belalcazar, </w:t>
            </w:r>
            <w:proofErr w:type="spellStart"/>
            <w:r w:rsidRPr="00CE7035">
              <w:rPr>
                <w:lang w:eastAsia="es-CO"/>
              </w:rPr>
              <w:t>Mosoco</w:t>
            </w:r>
            <w:proofErr w:type="spellEnd"/>
            <w:r w:rsidRPr="00CE7035">
              <w:rPr>
                <w:lang w:eastAsia="es-CO"/>
              </w:rPr>
              <w:t xml:space="preserve">, Monte Cruz, La Cruz, San </w:t>
            </w:r>
            <w:proofErr w:type="spellStart"/>
            <w:r w:rsidRPr="00CE7035">
              <w:rPr>
                <w:lang w:eastAsia="es-CO"/>
              </w:rPr>
              <w:t>Jose</w:t>
            </w:r>
            <w:proofErr w:type="spellEnd"/>
            <w:r w:rsidRPr="00CE7035">
              <w:rPr>
                <w:lang w:eastAsia="es-CO"/>
              </w:rPr>
              <w:t xml:space="preserve"> Cabuya (Cauca </w:t>
            </w:r>
            <w:proofErr w:type="spellStart"/>
            <w:r w:rsidRPr="00CE7035">
              <w:rPr>
                <w:lang w:eastAsia="es-CO"/>
              </w:rPr>
              <w:t>Department</w:t>
            </w:r>
            <w:proofErr w:type="spellEnd"/>
            <w:r w:rsidRPr="00CE7035">
              <w:rPr>
                <w:lang w:eastAsia="es-CO"/>
              </w:rPr>
              <w:t xml:space="preserve"> and Huila </w:t>
            </w:r>
            <w:proofErr w:type="spellStart"/>
            <w:r w:rsidRPr="00CE7035">
              <w:rPr>
                <w:lang w:eastAsia="es-CO"/>
              </w:rPr>
              <w:t>Department</w:t>
            </w:r>
            <w:proofErr w:type="spellEnd"/>
            <w:r w:rsidRPr="00CE7035">
              <w:rPr>
                <w:lang w:eastAsia="es-CO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913E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35C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D6FB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158</w:t>
            </w:r>
          </w:p>
        </w:tc>
      </w:tr>
      <w:tr w:rsidR="00A665C4" w:rsidRPr="00A665C4" w14:paraId="1556BF1E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CB55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lastRenderedPageBreak/>
              <w:t xml:space="preserve">(1) </w:t>
            </w:r>
            <w:proofErr w:type="spellStart"/>
            <w:r w:rsidRPr="00CE7035">
              <w:rPr>
                <w:lang w:eastAsia="es-CO"/>
              </w:rPr>
              <w:t>Murindo</w:t>
            </w:r>
            <w:proofErr w:type="spellEnd"/>
            <w:r w:rsidRPr="00CE7035">
              <w:rPr>
                <w:lang w:eastAsia="es-CO"/>
              </w:rPr>
              <w:t xml:space="preserve">, </w:t>
            </w:r>
            <w:proofErr w:type="spellStart"/>
            <w:r w:rsidRPr="00CE7035">
              <w:rPr>
                <w:lang w:eastAsia="es-CO"/>
              </w:rPr>
              <w:t>Vigia</w:t>
            </w:r>
            <w:proofErr w:type="spellEnd"/>
            <w:r w:rsidRPr="00CE7035">
              <w:rPr>
                <w:lang w:eastAsia="es-CO"/>
              </w:rPr>
              <w:t xml:space="preserve"> del Fuerte, </w:t>
            </w:r>
            <w:proofErr w:type="spellStart"/>
            <w:r w:rsidRPr="00CE7035">
              <w:rPr>
                <w:lang w:eastAsia="es-CO"/>
              </w:rPr>
              <w:t>Gedeza</w:t>
            </w:r>
            <w:proofErr w:type="spellEnd"/>
            <w:r w:rsidRPr="00CE7035">
              <w:rPr>
                <w:lang w:eastAsia="es-CO"/>
              </w:rPr>
              <w:t xml:space="preserve">, </w:t>
            </w:r>
            <w:proofErr w:type="spellStart"/>
            <w:r w:rsidRPr="00CE7035">
              <w:rPr>
                <w:lang w:eastAsia="es-CO"/>
              </w:rPr>
              <w:t>Bellaluz</w:t>
            </w:r>
            <w:proofErr w:type="spellEnd"/>
            <w:r w:rsidRPr="00CE7035">
              <w:rPr>
                <w:lang w:eastAsia="es-CO"/>
              </w:rPr>
              <w:t xml:space="preserve">, </w:t>
            </w:r>
            <w:proofErr w:type="spellStart"/>
            <w:r w:rsidRPr="00CE7035">
              <w:rPr>
                <w:lang w:eastAsia="es-CO"/>
              </w:rPr>
              <w:t>Bebaremeno</w:t>
            </w:r>
            <w:proofErr w:type="spellEnd"/>
            <w:r w:rsidRPr="00CE7035">
              <w:rPr>
                <w:lang w:eastAsia="es-CO"/>
              </w:rPr>
              <w:t xml:space="preserve">, Bellavista (Antioquia and Choco Province), (2) </w:t>
            </w:r>
            <w:proofErr w:type="spellStart"/>
            <w:r w:rsidRPr="00CE7035">
              <w:rPr>
                <w:lang w:eastAsia="es-CO"/>
              </w:rPr>
              <w:t>Murindo</w:t>
            </w:r>
            <w:proofErr w:type="spellEnd"/>
            <w:r w:rsidRPr="00CE7035">
              <w:rPr>
                <w:lang w:eastAsia="es-CO"/>
              </w:rPr>
              <w:t xml:space="preserve"> Apartado Medellin </w:t>
            </w:r>
            <w:proofErr w:type="spellStart"/>
            <w:r w:rsidRPr="00CE7035">
              <w:rPr>
                <w:lang w:eastAsia="es-CO"/>
              </w:rPr>
              <w:t>area</w:t>
            </w:r>
            <w:proofErr w:type="spellEnd"/>
            <w:r w:rsidRPr="00CE7035">
              <w:rPr>
                <w:lang w:eastAsia="es-CO"/>
              </w:rPr>
              <w:t>, (3) San Pedro de Uraba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363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FBD5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03C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135</w:t>
            </w:r>
          </w:p>
        </w:tc>
      </w:tr>
      <w:tr w:rsidR="00A665C4" w:rsidRPr="00A665C4" w14:paraId="738B81D7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AE1A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t>Arauca, Puerto Rondon, Puerto Colombia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9EADE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4352C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88963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60</w:t>
            </w:r>
          </w:p>
        </w:tc>
      </w:tr>
      <w:tr w:rsidR="00A665C4" w:rsidRPr="00A665C4" w14:paraId="1CF27000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1502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proofErr w:type="spellStart"/>
            <w:r w:rsidRPr="00CE7035">
              <w:rPr>
                <w:lang w:eastAsia="es-CO"/>
              </w:rPr>
              <w:t>Quetame</w:t>
            </w:r>
            <w:proofErr w:type="spellEnd"/>
            <w:r w:rsidRPr="00CE7035">
              <w:rPr>
                <w:lang w:eastAsia="es-CO"/>
              </w:rPr>
              <w:t xml:space="preserve"> </w:t>
            </w:r>
            <w:proofErr w:type="spellStart"/>
            <w:r w:rsidRPr="00CE7035">
              <w:rPr>
                <w:lang w:eastAsia="es-CO"/>
              </w:rPr>
              <w:t>district</w:t>
            </w:r>
            <w:proofErr w:type="spellEnd"/>
            <w:r w:rsidRPr="00CE7035">
              <w:rPr>
                <w:lang w:eastAsia="es-CO"/>
              </w:rPr>
              <w:t xml:space="preserve"> (Cundinamarca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  <w:r w:rsidRPr="00CE7035">
              <w:rPr>
                <w:lang w:eastAsia="es-CO"/>
              </w:rPr>
              <w:t xml:space="preserve">), Meta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C9F7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D335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2008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8739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54</w:t>
            </w:r>
          </w:p>
        </w:tc>
      </w:tr>
      <w:tr w:rsidR="00A665C4" w:rsidRPr="00A665C4" w14:paraId="43459B0E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5EC2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r w:rsidRPr="00F225AA">
              <w:rPr>
                <w:lang w:val="en-US" w:eastAsia="es-CO"/>
              </w:rPr>
              <w:t>Colombia-Ecuador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2F924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CAA8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1958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7C035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46</w:t>
            </w:r>
          </w:p>
        </w:tc>
      </w:tr>
      <w:tr w:rsidR="00A665C4" w:rsidRPr="00A665C4" w14:paraId="164BE53E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2DD8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r w:rsidRPr="00F225AA">
              <w:rPr>
                <w:lang w:val="en-US" w:eastAsia="es-CO"/>
              </w:rPr>
              <w:t>Boyaca Province, Casanare Department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956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6E41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B6F7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35</w:t>
            </w:r>
          </w:p>
        </w:tc>
      </w:tr>
      <w:tr w:rsidR="00A665C4" w:rsidRPr="00A665C4" w14:paraId="04EB9B18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483F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t xml:space="preserve">Paratebueno, Villavicencio, and Medina </w:t>
            </w:r>
            <w:proofErr w:type="spellStart"/>
            <w:r w:rsidRPr="00CE7035">
              <w:rPr>
                <w:lang w:eastAsia="es-CO"/>
              </w:rPr>
              <w:t>municipalities</w:t>
            </w:r>
            <w:proofErr w:type="spellEnd"/>
            <w:r w:rsidRPr="00CE7035">
              <w:rPr>
                <w:lang w:eastAsia="es-CO"/>
              </w:rPr>
              <w:t xml:space="preserve"> (Valle del Cauca </w:t>
            </w:r>
            <w:proofErr w:type="spellStart"/>
            <w:r w:rsidRPr="00CE7035">
              <w:rPr>
                <w:lang w:eastAsia="es-CO"/>
              </w:rPr>
              <w:t>Department</w:t>
            </w:r>
            <w:proofErr w:type="spellEnd"/>
            <w:r w:rsidRPr="00CE7035">
              <w:rPr>
                <w:lang w:eastAsia="es-CO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E9917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3D919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2025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C9ACE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31</w:t>
            </w:r>
          </w:p>
        </w:tc>
      </w:tr>
      <w:tr w:rsidR="00A665C4" w:rsidRPr="00A665C4" w14:paraId="185FA6A1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9B6B" w14:textId="071FEC08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t>Litoral de San Juan, Litoral de San Juan (</w:t>
            </w:r>
            <w:proofErr w:type="spellStart"/>
            <w:r w:rsidRPr="00CE7035">
              <w:rPr>
                <w:lang w:eastAsia="es-CO"/>
              </w:rPr>
              <w:t>is</w:t>
            </w:r>
            <w:proofErr w:type="spellEnd"/>
            <w:r w:rsidRPr="00CE7035">
              <w:rPr>
                <w:lang w:eastAsia="es-CO"/>
              </w:rPr>
              <w:t>.), Bajo Baudo (</w:t>
            </w:r>
            <w:proofErr w:type="spellStart"/>
            <w:r w:rsidRPr="00CE7035">
              <w:rPr>
                <w:lang w:eastAsia="es-CO"/>
              </w:rPr>
              <w:t>is</w:t>
            </w:r>
            <w:proofErr w:type="spellEnd"/>
            <w:r w:rsidRPr="00CE7035">
              <w:rPr>
                <w:lang w:eastAsia="es-CO"/>
              </w:rPr>
              <w:t>.), Bajo Baudo (</w:t>
            </w:r>
            <w:proofErr w:type="spellStart"/>
            <w:r w:rsidRPr="00CE7035">
              <w:rPr>
                <w:lang w:eastAsia="es-CO"/>
              </w:rPr>
              <w:t>pizzaro</w:t>
            </w:r>
            <w:proofErr w:type="spellEnd"/>
            <w:r w:rsidRPr="00CE7035">
              <w:rPr>
                <w:lang w:eastAsia="es-CO"/>
              </w:rPr>
              <w:t xml:space="preserve">) </w:t>
            </w:r>
            <w:proofErr w:type="spellStart"/>
            <w:r w:rsidRPr="00CE7035">
              <w:rPr>
                <w:lang w:eastAsia="es-CO"/>
              </w:rPr>
              <w:t>districts</w:t>
            </w:r>
            <w:proofErr w:type="spellEnd"/>
            <w:r w:rsidRPr="00CE7035">
              <w:rPr>
                <w:lang w:eastAsia="es-CO"/>
              </w:rPr>
              <w:t xml:space="preserve"> (Choco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  <w:r w:rsidRPr="00CE7035">
              <w:rPr>
                <w:lang w:eastAsia="es-CO"/>
              </w:rPr>
              <w:t>), Cali, Buenaventu</w:t>
            </w:r>
            <w:r w:rsidR="009438A3">
              <w:rPr>
                <w:lang w:eastAsia="es-CO"/>
              </w:rPr>
              <w:t>r</w:t>
            </w:r>
            <w:r w:rsidRPr="00CE7035">
              <w:rPr>
                <w:lang w:eastAsia="es-CO"/>
              </w:rPr>
              <w:t>a, Buenaventura (</w:t>
            </w:r>
            <w:proofErr w:type="spellStart"/>
            <w:r w:rsidRPr="00CE7035">
              <w:rPr>
                <w:lang w:eastAsia="es-CO"/>
              </w:rPr>
              <w:t>is</w:t>
            </w:r>
            <w:proofErr w:type="spellEnd"/>
            <w:r w:rsidRPr="00CE7035">
              <w:rPr>
                <w:lang w:eastAsia="es-CO"/>
              </w:rPr>
              <w:t>.), El Cerrito, Restrepo, Zarzal, Bugalagrande, Calima (</w:t>
            </w:r>
            <w:proofErr w:type="spellStart"/>
            <w:r w:rsidRPr="00CE7035">
              <w:rPr>
                <w:lang w:eastAsia="es-CO"/>
              </w:rPr>
              <w:t>darien</w:t>
            </w:r>
            <w:proofErr w:type="spellEnd"/>
            <w:r w:rsidRPr="00CE7035">
              <w:rPr>
                <w:lang w:eastAsia="es-CO"/>
              </w:rPr>
              <w:t xml:space="preserve">), Vijes </w:t>
            </w:r>
            <w:proofErr w:type="spellStart"/>
            <w:r w:rsidRPr="00CE7035">
              <w:rPr>
                <w:lang w:eastAsia="es-CO"/>
              </w:rPr>
              <w:t>districts</w:t>
            </w:r>
            <w:proofErr w:type="spellEnd"/>
            <w:r w:rsidRPr="00CE7035">
              <w:rPr>
                <w:lang w:eastAsia="es-CO"/>
              </w:rPr>
              <w:t xml:space="preserve"> (Valle del Cauca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  <w:r w:rsidRPr="00CE7035">
              <w:rPr>
                <w:lang w:eastAsia="es-CO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3E73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8ECE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442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</w:t>
            </w:r>
          </w:p>
        </w:tc>
      </w:tr>
      <w:tr w:rsidR="00A665C4" w:rsidRPr="00A665C4" w14:paraId="498FE041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232A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t xml:space="preserve">Narino, Cauca, Risaralda, </w:t>
            </w:r>
            <w:proofErr w:type="spellStart"/>
            <w:r w:rsidRPr="00CE7035">
              <w:rPr>
                <w:lang w:eastAsia="es-CO"/>
              </w:rPr>
              <w:t>Quindio,Valle</w:t>
            </w:r>
            <w:proofErr w:type="spellEnd"/>
            <w:r w:rsidRPr="00CE7035">
              <w:rPr>
                <w:lang w:eastAsia="es-CO"/>
              </w:rPr>
              <w:t xml:space="preserve"> Del Cauca </w:t>
            </w:r>
            <w:proofErr w:type="spellStart"/>
            <w:r w:rsidRPr="00CE7035">
              <w:rPr>
                <w:lang w:eastAsia="es-CO"/>
              </w:rPr>
              <w:t>provinces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9D056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310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2013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8E0AB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15</w:t>
            </w:r>
          </w:p>
        </w:tc>
      </w:tr>
      <w:tr w:rsidR="00A665C4" w:rsidRPr="00A665C4" w14:paraId="785B59F6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F92D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r w:rsidRPr="00F225AA">
              <w:rPr>
                <w:lang w:val="en-US" w:eastAsia="es-CO"/>
              </w:rPr>
              <w:t>Pereira (Bahia Solano)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0BD6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FE6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1970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E589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</w:t>
            </w:r>
          </w:p>
        </w:tc>
      </w:tr>
      <w:tr w:rsidR="00A665C4" w:rsidRPr="00A665C4" w14:paraId="04704A91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1E1D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r w:rsidRPr="00CE7035">
              <w:rPr>
                <w:lang w:eastAsia="es-CO"/>
              </w:rPr>
              <w:t>El Charco, El Charco (</w:t>
            </w:r>
            <w:proofErr w:type="spellStart"/>
            <w:r w:rsidRPr="00CE7035">
              <w:rPr>
                <w:lang w:eastAsia="es-CO"/>
              </w:rPr>
              <w:t>is</w:t>
            </w:r>
            <w:proofErr w:type="spellEnd"/>
            <w:r w:rsidRPr="00CE7035">
              <w:rPr>
                <w:lang w:eastAsia="es-CO"/>
              </w:rPr>
              <w:t xml:space="preserve">.), Mosquera, La Tola </w:t>
            </w:r>
            <w:proofErr w:type="spellStart"/>
            <w:r w:rsidRPr="00CE7035">
              <w:rPr>
                <w:lang w:eastAsia="es-CO"/>
              </w:rPr>
              <w:t>districts</w:t>
            </w:r>
            <w:proofErr w:type="spellEnd"/>
            <w:r w:rsidRPr="00CE7035">
              <w:rPr>
                <w:lang w:eastAsia="es-CO"/>
              </w:rPr>
              <w:t xml:space="preserve"> (Narino </w:t>
            </w:r>
            <w:proofErr w:type="spellStart"/>
            <w:r w:rsidRPr="00CE7035">
              <w:rPr>
                <w:lang w:eastAsia="es-CO"/>
              </w:rPr>
              <w:t>department</w:t>
            </w:r>
            <w:proofErr w:type="spellEnd"/>
            <w:r w:rsidRPr="00CE7035">
              <w:rPr>
                <w:lang w:eastAsia="es-CO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B202B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DDF19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2007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494E1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5</w:t>
            </w:r>
          </w:p>
        </w:tc>
      </w:tr>
      <w:tr w:rsidR="00A665C4" w:rsidRPr="00A665C4" w14:paraId="241373C7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5372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r w:rsidRPr="00F225AA">
              <w:rPr>
                <w:lang w:val="en-US" w:eastAsia="es-CO"/>
              </w:rPr>
              <w:t>Pasto 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3427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79A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0D4A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4</w:t>
            </w:r>
          </w:p>
        </w:tc>
      </w:tr>
      <w:tr w:rsidR="00A665C4" w:rsidRPr="00A665C4" w14:paraId="23966BD4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4CFF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r w:rsidRPr="00F225AA">
              <w:rPr>
                <w:lang w:val="en-US" w:eastAsia="es-CO"/>
              </w:rPr>
              <w:t>Buenaventura, Cali (Choco Department)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F9E5A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ABE5F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1991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6123C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</w:t>
            </w:r>
          </w:p>
        </w:tc>
      </w:tr>
      <w:tr w:rsidR="00A665C4" w:rsidRPr="00A665C4" w14:paraId="7565982E" w14:textId="77777777" w:rsidTr="00F225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6A4C" w14:textId="77777777" w:rsidR="00A665C4" w:rsidRPr="00F225AA" w:rsidRDefault="00A665C4" w:rsidP="00F225AA">
            <w:pPr>
              <w:pStyle w:val="Sinespaciado"/>
              <w:rPr>
                <w:lang w:val="en-US" w:eastAsia="es-CO"/>
              </w:rPr>
            </w:pPr>
            <w:proofErr w:type="spellStart"/>
            <w:r w:rsidRPr="00F225AA">
              <w:rPr>
                <w:lang w:val="en-US" w:eastAsia="es-CO"/>
              </w:rPr>
              <w:t>Sotara</w:t>
            </w:r>
            <w:proofErr w:type="spellEnd"/>
            <w:r w:rsidRPr="00F225AA">
              <w:rPr>
                <w:lang w:val="en-US" w:eastAsia="es-CO"/>
              </w:rPr>
              <w:t xml:space="preserve"> district (Cauca province)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CDFB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175C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03F6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</w:t>
            </w:r>
          </w:p>
        </w:tc>
      </w:tr>
      <w:tr w:rsidR="00A665C4" w:rsidRPr="00A665C4" w14:paraId="79984684" w14:textId="77777777" w:rsidTr="00F225AA">
        <w:trPr>
          <w:trHeight w:val="34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162C" w14:textId="77777777" w:rsidR="00A665C4" w:rsidRPr="00CE7035" w:rsidRDefault="00A665C4" w:rsidP="00F225AA">
            <w:pPr>
              <w:pStyle w:val="Sinespaciado"/>
              <w:rPr>
                <w:lang w:eastAsia="es-CO"/>
              </w:rPr>
            </w:pPr>
            <w:proofErr w:type="spellStart"/>
            <w:r w:rsidRPr="00CE7035">
              <w:rPr>
                <w:lang w:eastAsia="es-CO"/>
              </w:rPr>
              <w:t>Santafe</w:t>
            </w:r>
            <w:proofErr w:type="spellEnd"/>
            <w:r w:rsidRPr="00CE7035">
              <w:rPr>
                <w:lang w:eastAsia="es-CO"/>
              </w:rPr>
              <w:t xml:space="preserve"> de </w:t>
            </w:r>
            <w:proofErr w:type="spellStart"/>
            <w:r w:rsidRPr="00CE7035">
              <w:rPr>
                <w:lang w:eastAsia="es-CO"/>
              </w:rPr>
              <w:t>Bogota</w:t>
            </w:r>
            <w:proofErr w:type="spellEnd"/>
            <w:r w:rsidRPr="00CE7035">
              <w:rPr>
                <w:lang w:eastAsia="es-CO"/>
              </w:rPr>
              <w:t xml:space="preserve"> </w:t>
            </w:r>
            <w:proofErr w:type="spellStart"/>
            <w:r w:rsidRPr="00CE7035">
              <w:rPr>
                <w:lang w:eastAsia="es-CO"/>
              </w:rPr>
              <w:t>D.c.</w:t>
            </w:r>
            <w:proofErr w:type="spellEnd"/>
            <w:r w:rsidRPr="00CE7035">
              <w:rPr>
                <w:lang w:eastAsia="es-CO"/>
              </w:rPr>
              <w:t xml:space="preserve"> </w:t>
            </w:r>
            <w:proofErr w:type="spellStart"/>
            <w:r w:rsidRPr="00CE7035">
              <w:rPr>
                <w:lang w:eastAsia="es-CO"/>
              </w:rPr>
              <w:t>district</w:t>
            </w:r>
            <w:proofErr w:type="spellEnd"/>
            <w:r w:rsidRPr="00CE7035">
              <w:rPr>
                <w:lang w:eastAsia="es-CO"/>
              </w:rPr>
              <w:t xml:space="preserve"> (Cundinamarca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  <w:r w:rsidRPr="00CE7035">
              <w:rPr>
                <w:lang w:eastAsia="es-CO"/>
              </w:rPr>
              <w:t xml:space="preserve">), Cali </w:t>
            </w:r>
            <w:proofErr w:type="spellStart"/>
            <w:r w:rsidRPr="00CE7035">
              <w:rPr>
                <w:lang w:eastAsia="es-CO"/>
              </w:rPr>
              <w:t>district</w:t>
            </w:r>
            <w:proofErr w:type="spellEnd"/>
            <w:r w:rsidRPr="00CE7035">
              <w:rPr>
                <w:lang w:eastAsia="es-CO"/>
              </w:rPr>
              <w:t xml:space="preserve"> (Valle del Cauca </w:t>
            </w:r>
            <w:proofErr w:type="spellStart"/>
            <w:r w:rsidRPr="00CE7035">
              <w:rPr>
                <w:lang w:eastAsia="es-CO"/>
              </w:rPr>
              <w:t>province</w:t>
            </w:r>
            <w:proofErr w:type="spellEnd"/>
            <w:r w:rsidRPr="00CE7035">
              <w:rPr>
                <w:lang w:eastAsia="es-CO"/>
              </w:rPr>
              <w:t xml:space="preserve">); Bucaramanga, Betulia </w:t>
            </w:r>
            <w:proofErr w:type="spellStart"/>
            <w:r w:rsidRPr="00CE7035">
              <w:rPr>
                <w:lang w:eastAsia="es-CO"/>
              </w:rPr>
              <w:t>districts</w:t>
            </w:r>
            <w:proofErr w:type="spellEnd"/>
            <w:r w:rsidRPr="00CE7035">
              <w:rPr>
                <w:lang w:eastAsia="es-CO"/>
              </w:rPr>
              <w:t xml:space="preserve"> (Santander Province)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B7152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40BD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2015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6681" w14:textId="77777777" w:rsidR="00A665C4" w:rsidRPr="00A665C4" w:rsidRDefault="00A665C4" w:rsidP="00F225AA">
            <w:pPr>
              <w:pStyle w:val="Sinespaciado"/>
              <w:jc w:val="center"/>
              <w:rPr>
                <w:lang w:val="en-US" w:eastAsia="es-CO"/>
              </w:rPr>
            </w:pPr>
            <w:r w:rsidRPr="00A665C4">
              <w:rPr>
                <w:lang w:val="en-US" w:eastAsia="es-CO"/>
              </w:rPr>
              <w:t>1</w:t>
            </w:r>
          </w:p>
        </w:tc>
      </w:tr>
    </w:tbl>
    <w:p w14:paraId="6329D58A" w14:textId="5B1408E4" w:rsidR="00FA5385" w:rsidRDefault="00AF432F" w:rsidP="002A243F">
      <w:pPr>
        <w:spacing w:line="240" w:lineRule="auto"/>
        <w:jc w:val="left"/>
      </w:pPr>
      <w:r>
        <w:rPr>
          <w:i/>
          <w:iCs/>
        </w:rPr>
        <w:t>Nota.</w:t>
      </w:r>
      <w:r w:rsidR="00AF2AC8">
        <w:rPr>
          <w:i/>
          <w:iCs/>
        </w:rPr>
        <w:t xml:space="preserve"> </w:t>
      </w:r>
      <w:r w:rsidR="00AF2AC8">
        <w:t xml:space="preserve">Esta tabla resume la información descargada luego de ser ordenada y filtrada por aquellos </w:t>
      </w:r>
      <w:r w:rsidR="00124C00">
        <w:t>eventos que reportan heridos</w:t>
      </w:r>
      <w:r w:rsidR="002A243F">
        <w:t xml:space="preserve">. </w:t>
      </w:r>
      <w:r w:rsidR="00124C00">
        <w:t>(</w:t>
      </w:r>
      <w:r w:rsidR="002A243F" w:rsidRPr="002A243F">
        <w:t>https://docs.google.com/spreadsheets/d/16nkZFWtBkPe87q_9NcrAEM32BU969kY2/edit?usp=sharing&amp;ouid=108811203547127783410&amp;rtpof=true&amp;sd=true</w:t>
      </w:r>
      <w:r w:rsidR="00124C00">
        <w:t>)</w:t>
      </w:r>
    </w:p>
    <w:p w14:paraId="1F29761F" w14:textId="77777777" w:rsidR="00F225AA" w:rsidRDefault="00F225AA" w:rsidP="005F47E0">
      <w:pPr>
        <w:spacing w:line="240" w:lineRule="auto"/>
      </w:pPr>
    </w:p>
    <w:p w14:paraId="519F55B8" w14:textId="07E2F34D" w:rsidR="00124C00" w:rsidRPr="00B54DCC" w:rsidRDefault="001F698C" w:rsidP="00780657">
      <w:r w:rsidRPr="001F698C">
        <w:t xml:space="preserve">En la tabla se evidencia que el número de heridos presenta una alta variabilidad, incluso para magnitudes similares. De los 22 registros, la mayoría corresponde a afectaciones relativamente bajas: 18 eventos (≈82%) reportan </w:t>
      </w:r>
      <w:r w:rsidR="00483F2F">
        <w:t xml:space="preserve"> </w:t>
      </w:r>
      <w:r w:rsidRPr="001F698C">
        <w:t>≤</w:t>
      </w:r>
      <w:r w:rsidR="00483F2F">
        <w:t xml:space="preserve"> </w:t>
      </w:r>
      <w:r w:rsidRPr="001F698C">
        <w:t>300 heridos</w:t>
      </w:r>
      <w:r w:rsidR="00FF729B">
        <w:t>,</w:t>
      </w:r>
      <w:r w:rsidRPr="001F698C">
        <w:t xml:space="preserve"> mientras que solo </w:t>
      </w:r>
      <w:r w:rsidRPr="00DA1105">
        <w:t>cuatro casos</w:t>
      </w:r>
      <w:r w:rsidRPr="001F698C">
        <w:t xml:space="preserve"> concentran los valores altos (600, 1.042, 1.200 y 8.563), destacándose el sismo de </w:t>
      </w:r>
      <w:r w:rsidRPr="0062740F">
        <w:t>Armenia 1999</w:t>
      </w:r>
      <w:r w:rsidRPr="001F698C">
        <w:t xml:space="preserve"> como un extremo. Adicionalmente, la severidad sísmica (magnitud) </w:t>
      </w:r>
      <w:r w:rsidRPr="003B24BB">
        <w:t>no se</w:t>
      </w:r>
      <w:r w:rsidRPr="001F698C">
        <w:rPr>
          <w:b/>
          <w:bCs/>
        </w:rPr>
        <w:t xml:space="preserve"> </w:t>
      </w:r>
      <w:r w:rsidRPr="003B24BB">
        <w:lastRenderedPageBreak/>
        <w:t>traduce linealmente</w:t>
      </w:r>
      <w:r w:rsidRPr="001F698C">
        <w:t xml:space="preserve"> en herido</w:t>
      </w:r>
      <w:r w:rsidR="0062740F">
        <w:t xml:space="preserve">s porque </w:t>
      </w:r>
      <w:r w:rsidRPr="001F698C">
        <w:t>hay eventos con magnitudes altas (7</w:t>
      </w:r>
      <w:r w:rsidR="0062740F">
        <w:t>,</w:t>
      </w:r>
      <w:r w:rsidRPr="001F698C">
        <w:t>6 o 7</w:t>
      </w:r>
      <w:r w:rsidR="0062740F">
        <w:t>,</w:t>
      </w:r>
      <w:r w:rsidRPr="001F698C">
        <w:t>2) con pocos heridos, y eventos moderados con cifras mayores</w:t>
      </w:r>
      <w:r w:rsidR="00DB0B42">
        <w:t>.</w:t>
      </w:r>
      <w:r w:rsidR="00BE3809">
        <w:t xml:space="preserve"> Al revisar c</w:t>
      </w:r>
      <w:r w:rsidR="00805E5B">
        <w:t>ó</w:t>
      </w:r>
      <w:r w:rsidR="00BE3809">
        <w:t>mo se comportó la proporción</w:t>
      </w:r>
      <w:r w:rsidR="0090017A">
        <w:t xml:space="preserve"> </w:t>
      </w:r>
      <w:r w:rsidR="00BE3809">
        <w:t>de heridos para el sismo de Armenia se tiene que</w:t>
      </w:r>
      <w:r w:rsidR="00DE09E9">
        <w:t xml:space="preserve"> la población estimada </w:t>
      </w:r>
      <w:r w:rsidR="006B377C">
        <w:t xml:space="preserve">es de </w:t>
      </w:r>
      <w:r w:rsidR="006B377C" w:rsidRPr="006B377C">
        <w:t>278</w:t>
      </w:r>
      <w:r w:rsidR="006B377C">
        <w:t>.</w:t>
      </w:r>
      <w:r w:rsidR="006B377C" w:rsidRPr="006B377C">
        <w:t>236</w:t>
      </w:r>
      <w:r w:rsidR="009A536D">
        <w:rPr>
          <w:rStyle w:val="Refdenotaalpie"/>
        </w:rPr>
        <w:footnoteReference w:id="8"/>
      </w:r>
      <w:r w:rsidR="00DE09E9">
        <w:t xml:space="preserve"> personas</w:t>
      </w:r>
      <w:r w:rsidR="00B54DCC">
        <w:t xml:space="preserve"> y </w:t>
      </w:r>
      <w:r w:rsidR="00B54DCC" w:rsidRPr="007306A3">
        <w:t xml:space="preserve">resultaron </w:t>
      </w:r>
      <w:r w:rsidR="00B54DCC" w:rsidRPr="00A665C4">
        <w:rPr>
          <w:lang w:eastAsia="es-CO"/>
        </w:rPr>
        <w:t>8</w:t>
      </w:r>
      <w:r w:rsidR="00C62A35">
        <w:rPr>
          <w:lang w:eastAsia="es-CO"/>
        </w:rPr>
        <w:t>.</w:t>
      </w:r>
      <w:r w:rsidR="00B54DCC" w:rsidRPr="00A665C4">
        <w:rPr>
          <w:lang w:eastAsia="es-CO"/>
        </w:rPr>
        <w:t>563</w:t>
      </w:r>
      <w:r w:rsidR="00B54DCC" w:rsidRPr="007306A3">
        <w:t xml:space="preserve"> heridos</w:t>
      </w:r>
      <w:r w:rsidR="00963E67">
        <w:t xml:space="preserve">, </w:t>
      </w:r>
      <w:r w:rsidR="005130F6">
        <w:t>lo que corresponde a un</w:t>
      </w:r>
      <w:r w:rsidR="00963E67">
        <w:t xml:space="preserve"> </w:t>
      </w:r>
      <w:r w:rsidR="00E62DC6">
        <w:t>3,08</w:t>
      </w:r>
      <w:r w:rsidR="007306A3" w:rsidRPr="007306A3">
        <w:t>%</w:t>
      </w:r>
      <w:r w:rsidR="00914325">
        <w:t>.</w:t>
      </w:r>
    </w:p>
    <w:p w14:paraId="1E5492A7" w14:textId="2A85633C" w:rsidR="00FA5385" w:rsidRDefault="00FA5385" w:rsidP="00780657">
      <w:r>
        <w:t>Al contrastar estas dos perspectivas</w:t>
      </w:r>
      <w:r w:rsidR="000E566D">
        <w:t xml:space="preserve"> y c</w:t>
      </w:r>
      <w:r w:rsidR="000E566D" w:rsidRPr="000E566D">
        <w:t xml:space="preserve">on el fin de representar escenarios plausibles sin incurrir en subestimaciones extremas ni supuestos excesivamente conservadores, en este </w:t>
      </w:r>
      <w:r w:rsidR="000E566D">
        <w:t xml:space="preserve">proyecto </w:t>
      </w:r>
      <w:r w:rsidR="000E566D" w:rsidRPr="000E566D">
        <w:t xml:space="preserve">se </w:t>
      </w:r>
      <w:r w:rsidR="005A4F6E">
        <w:t>definen</w:t>
      </w:r>
      <w:r>
        <w:t xml:space="preserve"> los siguientes valores:</w:t>
      </w:r>
    </w:p>
    <w:p w14:paraId="49BB9068" w14:textId="67033567" w:rsidR="00FA5385" w:rsidRPr="00FA5385" w:rsidRDefault="00FA5385" w:rsidP="00FA5385">
      <w:pPr>
        <w:pStyle w:val="Prrafodelista"/>
        <w:numPr>
          <w:ilvl w:val="0"/>
          <w:numId w:val="1"/>
        </w:numPr>
        <w:rPr>
          <w:rFonts w:cs="Times New Roman"/>
          <w:b/>
          <w:bCs/>
          <w:color w:val="000000" w:themeColor="text1"/>
        </w:rPr>
      </w:pPr>
      <w:r w:rsidRPr="00FA5385">
        <w:rPr>
          <w:rFonts w:cs="Times New Roman"/>
          <w:b/>
          <w:bCs/>
          <w:color w:val="000000" w:themeColor="text1"/>
        </w:rPr>
        <w:t>W</w:t>
      </w:r>
      <w:r w:rsidRPr="00FA5385">
        <w:rPr>
          <w:rFonts w:cs="Times New Roman"/>
          <w:b/>
          <w:bCs/>
          <w:color w:val="000000" w:themeColor="text1"/>
          <w:vertAlign w:val="subscript"/>
        </w:rPr>
        <w:t>min</w:t>
      </w:r>
      <w:r>
        <w:rPr>
          <w:rFonts w:cs="Times New Roman"/>
          <w:b/>
          <w:bCs/>
          <w:color w:val="000000" w:themeColor="text1"/>
          <w:vertAlign w:val="subscript"/>
        </w:rPr>
        <w:t xml:space="preserve"> </w:t>
      </w:r>
      <w:r>
        <w:rPr>
          <w:rFonts w:cs="Times New Roman"/>
          <w:b/>
          <w:bCs/>
          <w:color w:val="000000" w:themeColor="text1"/>
        </w:rPr>
        <w:t xml:space="preserve"> = </w:t>
      </w:r>
      <w:r>
        <w:rPr>
          <w:rFonts w:cs="Times New Roman"/>
          <w:color w:val="000000" w:themeColor="text1"/>
        </w:rPr>
        <w:t>0,5%.</w:t>
      </w:r>
    </w:p>
    <w:p w14:paraId="2D822890" w14:textId="17F6B9ED" w:rsidR="00FA5385" w:rsidRPr="00DE53FF" w:rsidRDefault="00AE0A09" w:rsidP="00FA5385">
      <w:pPr>
        <w:pStyle w:val="Prrafodelista"/>
        <w:numPr>
          <w:ilvl w:val="0"/>
          <w:numId w:val="1"/>
        </w:numPr>
      </w:pPr>
      <w:r w:rsidRPr="00FA5385">
        <w:rPr>
          <w:rFonts w:cs="Times New Roman"/>
          <w:b/>
          <w:bCs/>
          <w:color w:val="000000" w:themeColor="text1"/>
        </w:rPr>
        <w:t>W</w:t>
      </w:r>
      <w:r w:rsidRPr="00FA5385">
        <w:rPr>
          <w:rFonts w:cs="Times New Roman"/>
          <w:b/>
          <w:bCs/>
          <w:color w:val="000000" w:themeColor="text1"/>
          <w:vertAlign w:val="subscript"/>
        </w:rPr>
        <w:t>max</w:t>
      </w:r>
      <w:r>
        <w:rPr>
          <w:rFonts w:cs="Times New Roman"/>
          <w:b/>
          <w:bCs/>
          <w:color w:val="000000" w:themeColor="text1"/>
          <w:vertAlign w:val="subscript"/>
        </w:rPr>
        <w:t xml:space="preserve"> </w:t>
      </w:r>
      <w:r>
        <w:rPr>
          <w:rFonts w:cs="Times New Roman"/>
          <w:b/>
          <w:bCs/>
          <w:color w:val="000000" w:themeColor="text1"/>
        </w:rPr>
        <w:t>=</w:t>
      </w:r>
      <w:r w:rsidR="00FA5385">
        <w:rPr>
          <w:rFonts w:cs="Times New Roman"/>
          <w:b/>
          <w:bCs/>
          <w:color w:val="000000" w:themeColor="text1"/>
        </w:rPr>
        <w:t xml:space="preserve"> </w:t>
      </w:r>
      <w:r w:rsidR="00FA5385" w:rsidRPr="00FA5385">
        <w:rPr>
          <w:rFonts w:cs="Times New Roman"/>
          <w:color w:val="000000" w:themeColor="text1"/>
        </w:rPr>
        <w:t>5%</w:t>
      </w:r>
      <w:r w:rsidR="003B2F09">
        <w:rPr>
          <w:rFonts w:cs="Times New Roman"/>
          <w:color w:val="000000" w:themeColor="text1"/>
        </w:rPr>
        <w:t>.</w:t>
      </w:r>
    </w:p>
    <w:p w14:paraId="51BB9689" w14:textId="77777777" w:rsidR="00DE53FF" w:rsidRDefault="00DE53FF" w:rsidP="00DE53FF">
      <w:pPr>
        <w:pStyle w:val="Prrafodelista"/>
        <w:ind w:left="1440" w:firstLine="0"/>
        <w:rPr>
          <w:rFonts w:cs="Times New Roman"/>
          <w:b/>
          <w:bCs/>
          <w:color w:val="000000" w:themeColor="text1"/>
        </w:rPr>
      </w:pPr>
    </w:p>
    <w:p w14:paraId="38260DAA" w14:textId="77777777" w:rsidR="00DE53FF" w:rsidRPr="00780657" w:rsidRDefault="00DE53FF" w:rsidP="00DE53FF">
      <w:pPr>
        <w:pStyle w:val="Prrafodelista"/>
        <w:ind w:left="1440" w:firstLine="0"/>
      </w:pPr>
    </w:p>
    <w:sectPr w:rsidR="00DE53FF" w:rsidRPr="007806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75D30" w14:textId="77777777" w:rsidR="00C77E48" w:rsidRDefault="00C77E48" w:rsidP="00117E51">
      <w:pPr>
        <w:spacing w:line="240" w:lineRule="auto"/>
      </w:pPr>
      <w:r>
        <w:separator/>
      </w:r>
    </w:p>
  </w:endnote>
  <w:endnote w:type="continuationSeparator" w:id="0">
    <w:p w14:paraId="144CFA31" w14:textId="77777777" w:rsidR="00C77E48" w:rsidRDefault="00C77E48" w:rsidP="00117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5DCFD" w14:textId="77777777" w:rsidR="00C77E48" w:rsidRDefault="00C77E48" w:rsidP="00117E51">
      <w:pPr>
        <w:spacing w:line="240" w:lineRule="auto"/>
      </w:pPr>
      <w:r>
        <w:separator/>
      </w:r>
    </w:p>
  </w:footnote>
  <w:footnote w:type="continuationSeparator" w:id="0">
    <w:p w14:paraId="7DEA32B2" w14:textId="77777777" w:rsidR="00C77E48" w:rsidRDefault="00C77E48" w:rsidP="00117E51">
      <w:pPr>
        <w:spacing w:line="240" w:lineRule="auto"/>
      </w:pPr>
      <w:r>
        <w:continuationSeparator/>
      </w:r>
    </w:p>
  </w:footnote>
  <w:footnote w:id="1">
    <w:p w14:paraId="562489BA" w14:textId="49E09574" w:rsidR="00117E51" w:rsidRPr="00903C29" w:rsidRDefault="00117E51">
      <w:pPr>
        <w:pStyle w:val="Textonotapie"/>
        <w:rPr>
          <w:lang w:val="en-US"/>
        </w:rPr>
      </w:pPr>
      <w:r>
        <w:rPr>
          <w:rStyle w:val="Refdenotaalpie"/>
        </w:rPr>
        <w:footnoteRef/>
      </w:r>
      <w:r w:rsidRPr="00CE7035">
        <w:rPr>
          <w:lang w:val="en-US"/>
        </w:rPr>
        <w:t xml:space="preserve"> </w:t>
      </w:r>
      <w:r w:rsidR="008B06B5" w:rsidRPr="00903C29">
        <w:rPr>
          <w:lang w:val="en-US"/>
        </w:rPr>
        <w:t>Sun, H., Wang, Y., &amp; Xue, Y. (2021). A bi-objective robust optimization model for disaster response planning under uncertainties. Computers and Industrial Engineering, 155. https://doi.org/10.1016/j.cie.2021.107213</w:t>
      </w:r>
    </w:p>
  </w:footnote>
  <w:footnote w:id="2">
    <w:p w14:paraId="2DA61BAA" w14:textId="641CA825" w:rsidR="00555311" w:rsidRPr="00903C29" w:rsidRDefault="00555311">
      <w:pPr>
        <w:pStyle w:val="Textonotapie"/>
        <w:rPr>
          <w:lang w:val="en-US"/>
        </w:rPr>
      </w:pPr>
      <w:r w:rsidRPr="00903C29">
        <w:rPr>
          <w:rStyle w:val="Refdenotaalpie"/>
          <w:lang w:val="en-US"/>
        </w:rPr>
        <w:footnoteRef/>
      </w:r>
      <w:r w:rsidRPr="00903C29">
        <w:rPr>
          <w:lang w:val="en-US"/>
        </w:rPr>
        <w:t xml:space="preserve"> </w:t>
      </w:r>
      <w:r w:rsidR="001531E1" w:rsidRPr="00903C29">
        <w:rPr>
          <w:lang w:val="en-US"/>
        </w:rPr>
        <w:t>Yùshù Zàngzú Zìzhìzhōu. (s/f). Citypopulation.de. https://www.citypopulation.de/en/china/qinghai/admin/6327__yushu/?)</w:t>
      </w:r>
    </w:p>
  </w:footnote>
  <w:footnote w:id="3">
    <w:p w14:paraId="0CB7C0DE" w14:textId="43DBDACD" w:rsidR="00484193" w:rsidRPr="00903C29" w:rsidRDefault="00484193">
      <w:pPr>
        <w:pStyle w:val="Textonotapie"/>
        <w:rPr>
          <w:lang w:val="en-US"/>
        </w:rPr>
      </w:pPr>
      <w:r w:rsidRPr="00903C29">
        <w:rPr>
          <w:rStyle w:val="Refdenotaalpie"/>
          <w:lang w:val="en-US"/>
        </w:rPr>
        <w:footnoteRef/>
      </w:r>
      <w:r w:rsidRPr="00903C29">
        <w:rPr>
          <w:lang w:val="en-US"/>
        </w:rPr>
        <w:t xml:space="preserve"> </w:t>
      </w:r>
      <w:r w:rsidR="008B24E8" w:rsidRPr="00903C29">
        <w:rPr>
          <w:lang w:val="en-US"/>
        </w:rPr>
        <w:t>Oksuz, M. K., &amp; Satoglu, S. I. (2020). A two-stage stochastic model for location planning of temporary medical centers for disaster response. International Journal of Disaster Risk Reduction, 44, 101426. https://doi.org/10.1016/J.IJDRR.2019.101426</w:t>
      </w:r>
    </w:p>
  </w:footnote>
  <w:footnote w:id="4">
    <w:p w14:paraId="31CF6437" w14:textId="38352239" w:rsidR="008B24E8" w:rsidRPr="00903C29" w:rsidRDefault="008B24E8">
      <w:pPr>
        <w:pStyle w:val="Textonotapie"/>
        <w:rPr>
          <w:lang w:val="en-US"/>
        </w:rPr>
      </w:pPr>
      <w:r w:rsidRPr="00903C29">
        <w:rPr>
          <w:rStyle w:val="Refdenotaalpie"/>
          <w:lang w:val="en-US"/>
        </w:rPr>
        <w:footnoteRef/>
      </w:r>
      <w:r w:rsidRPr="00903C29">
        <w:rPr>
          <w:lang w:val="en-US"/>
        </w:rPr>
        <w:t xml:space="preserve"> </w:t>
      </w:r>
      <w:r w:rsidR="00486DF0" w:rsidRPr="00903C29">
        <w:rPr>
          <w:lang w:val="en-US"/>
        </w:rPr>
        <w:t>Turkey: Provinces and Major Cities. (s/f). Citypopulation.</w:t>
      </w:r>
      <w:r w:rsidR="00FA041B" w:rsidRPr="00903C29">
        <w:rPr>
          <w:lang w:val="en-US"/>
        </w:rPr>
        <w:t xml:space="preserve"> </w:t>
      </w:r>
      <w:r w:rsidR="00486DF0" w:rsidRPr="00903C29">
        <w:rPr>
          <w:lang w:val="en-US"/>
        </w:rPr>
        <w:t>https://www.citypopulation.de/en/turkey/cities/?utm</w:t>
      </w:r>
    </w:p>
  </w:footnote>
  <w:footnote w:id="5">
    <w:p w14:paraId="3B1DAB96" w14:textId="648F2254" w:rsidR="00191E94" w:rsidRPr="00CE7035" w:rsidRDefault="00191E94">
      <w:pPr>
        <w:pStyle w:val="Textonotapie"/>
        <w:rPr>
          <w:lang w:val="en-US"/>
        </w:rPr>
      </w:pPr>
      <w:r w:rsidRPr="00903C29">
        <w:rPr>
          <w:rStyle w:val="Refdenotaalpie"/>
          <w:lang w:val="en-US"/>
        </w:rPr>
        <w:footnoteRef/>
      </w:r>
      <w:r w:rsidRPr="00903C29">
        <w:rPr>
          <w:lang w:val="en-US"/>
        </w:rPr>
        <w:t xml:space="preserve"> </w:t>
      </w:r>
      <w:r w:rsidR="00903C29" w:rsidRPr="00903C29">
        <w:rPr>
          <w:lang w:val="en-US"/>
        </w:rPr>
        <w:t>Ayvaz, B., &amp; Kuşakci, A. O. (2019). A Fuzzy Integer Programming Model to Locate Temporary Medical Facilities as Part of Pre-Disaster Management. International Journal of Operations Research and Information Systems, 10(1), 21–40. https://doi.org/10.4018/IJORIS.2019010102</w:t>
      </w:r>
    </w:p>
  </w:footnote>
  <w:footnote w:id="6">
    <w:p w14:paraId="172C66F6" w14:textId="6C403E90" w:rsidR="00E662DA" w:rsidRPr="00CE7035" w:rsidRDefault="00E662DA">
      <w:pPr>
        <w:pStyle w:val="Textonotapie"/>
        <w:rPr>
          <w:lang w:val="en-US"/>
        </w:rPr>
      </w:pPr>
      <w:r>
        <w:rPr>
          <w:rStyle w:val="Refdenotaalpie"/>
        </w:rPr>
        <w:footnoteRef/>
      </w:r>
      <w:r w:rsidRPr="00CE7035">
        <w:rPr>
          <w:lang w:val="en-US"/>
        </w:rPr>
        <w:t xml:space="preserve"> </w:t>
      </w:r>
      <w:r w:rsidR="00A71717" w:rsidRPr="00A71717">
        <w:rPr>
          <w:lang w:val="en-US"/>
        </w:rPr>
        <w:t>Olgun, G., &amp; Ozcelik, O. (2024). An optimization framework to evaluate the resiliency of a hospital network based on the seismic vulnerability of a building stock: insights from Bayrakli Izmir. Bulletin of Earthquake Engineering, 22(3), 1485–1513. https://doi.org/10.1007/s10518-023-01815-7</w:t>
      </w:r>
    </w:p>
  </w:footnote>
  <w:footnote w:id="7">
    <w:p w14:paraId="4DE6619C" w14:textId="5B621554" w:rsidR="00DE53FF" w:rsidRDefault="00DE53FF">
      <w:pPr>
        <w:pStyle w:val="Textonotapie"/>
      </w:pPr>
      <w:r>
        <w:rPr>
          <w:rStyle w:val="Refdenotaalpie"/>
        </w:rPr>
        <w:footnoteRef/>
      </w:r>
      <w:r w:rsidRPr="00CE7035">
        <w:rPr>
          <w:lang w:val="en-US"/>
        </w:rPr>
        <w:t xml:space="preserve"> Coşkun </w:t>
      </w:r>
      <w:proofErr w:type="spellStart"/>
      <w:r w:rsidRPr="00CE7035">
        <w:rPr>
          <w:lang w:val="en-US"/>
        </w:rPr>
        <w:t>Hepcan</w:t>
      </w:r>
      <w:proofErr w:type="spellEnd"/>
      <w:r w:rsidRPr="00CE7035">
        <w:rPr>
          <w:lang w:val="en-US"/>
        </w:rPr>
        <w:t xml:space="preserve">, Ç., &amp; </w:t>
      </w:r>
      <w:proofErr w:type="spellStart"/>
      <w:r w:rsidRPr="00CE7035">
        <w:rPr>
          <w:lang w:val="en-US"/>
        </w:rPr>
        <w:t>Canguzel</w:t>
      </w:r>
      <w:proofErr w:type="spellEnd"/>
      <w:r w:rsidRPr="00CE7035">
        <w:rPr>
          <w:lang w:val="en-US"/>
        </w:rPr>
        <w:t xml:space="preserve">, A. (2024). The impact of blue-green infrastructure on climate resilience for </w:t>
      </w:r>
      <w:proofErr w:type="spellStart"/>
      <w:r w:rsidRPr="00CE7035">
        <w:rPr>
          <w:lang w:val="en-US"/>
        </w:rPr>
        <w:t>hydrometerological</w:t>
      </w:r>
      <w:proofErr w:type="spellEnd"/>
      <w:r w:rsidRPr="00CE7035">
        <w:rPr>
          <w:lang w:val="en-US"/>
        </w:rPr>
        <w:t xml:space="preserve"> hazards: The case of </w:t>
      </w:r>
      <w:proofErr w:type="spellStart"/>
      <w:r w:rsidRPr="00CE7035">
        <w:rPr>
          <w:lang w:val="en-US"/>
        </w:rPr>
        <w:t>Bayraklı</w:t>
      </w:r>
      <w:proofErr w:type="spellEnd"/>
      <w:r w:rsidRPr="00CE7035">
        <w:rPr>
          <w:lang w:val="en-US"/>
        </w:rPr>
        <w:t xml:space="preserve">, İzmir. </w:t>
      </w:r>
      <w:proofErr w:type="spellStart"/>
      <w:r w:rsidRPr="00DE53FF">
        <w:t>Düzce</w:t>
      </w:r>
      <w:proofErr w:type="spellEnd"/>
      <w:r w:rsidRPr="00DE53FF">
        <w:t xml:space="preserve"> </w:t>
      </w:r>
      <w:proofErr w:type="spellStart"/>
      <w:r w:rsidRPr="00DE53FF">
        <w:t>Üniversitesi</w:t>
      </w:r>
      <w:proofErr w:type="spellEnd"/>
      <w:r w:rsidRPr="00DE53FF">
        <w:t xml:space="preserve"> Orman Fakültesi Ormancılık Dergisi. https://doi.org/10.58816/duzceod.1413255</w:t>
      </w:r>
    </w:p>
  </w:footnote>
  <w:footnote w:id="8">
    <w:p w14:paraId="77B956B0" w14:textId="31B1EEFF" w:rsidR="009A536D" w:rsidRPr="00CE7035" w:rsidRDefault="009A536D" w:rsidP="00AE0A09">
      <w:pPr>
        <w:pStyle w:val="Sinespaciado"/>
        <w:rPr>
          <w:lang w:val="en-US"/>
        </w:rPr>
      </w:pPr>
      <w:r>
        <w:rPr>
          <w:rStyle w:val="Refdenotaalpie"/>
        </w:rPr>
        <w:footnoteRef/>
      </w:r>
      <w:r w:rsidRPr="00CE7035">
        <w:rPr>
          <w:lang w:val="en-US"/>
        </w:rPr>
        <w:t xml:space="preserve"> </w:t>
      </w:r>
      <w:r w:rsidRPr="00CE7035">
        <w:rPr>
          <w:sz w:val="20"/>
          <w:szCs w:val="20"/>
          <w:lang w:val="en-US"/>
        </w:rPr>
        <w:t xml:space="preserve">Armenia. (s/f). </w:t>
      </w:r>
      <w:proofErr w:type="spellStart"/>
      <w:r w:rsidRPr="00CE7035">
        <w:rPr>
          <w:sz w:val="20"/>
          <w:szCs w:val="20"/>
          <w:lang w:val="en-US"/>
        </w:rPr>
        <w:t>Citypopulation</w:t>
      </w:r>
      <w:proofErr w:type="spellEnd"/>
      <w:r w:rsidR="00AE0A09" w:rsidRPr="00CE7035">
        <w:rPr>
          <w:sz w:val="20"/>
          <w:szCs w:val="20"/>
          <w:lang w:val="en-US"/>
        </w:rPr>
        <w:t xml:space="preserve"> </w:t>
      </w:r>
      <w:r w:rsidRPr="00CE7035">
        <w:rPr>
          <w:sz w:val="20"/>
          <w:szCs w:val="20"/>
          <w:lang w:val="en-US"/>
        </w:rPr>
        <w:t>https://www.citypopulation.de/en/colombia/quindio/armenia/63001000__armenia/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3002F"/>
    <w:multiLevelType w:val="hybridMultilevel"/>
    <w:tmpl w:val="61347D3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289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2C9"/>
    <w:rsid w:val="000211D0"/>
    <w:rsid w:val="00043417"/>
    <w:rsid w:val="000521C4"/>
    <w:rsid w:val="00081D51"/>
    <w:rsid w:val="000C0582"/>
    <w:rsid w:val="000D0A38"/>
    <w:rsid w:val="000E566D"/>
    <w:rsid w:val="00117E51"/>
    <w:rsid w:val="00124C00"/>
    <w:rsid w:val="001531E1"/>
    <w:rsid w:val="00191E94"/>
    <w:rsid w:val="001C1874"/>
    <w:rsid w:val="001F698C"/>
    <w:rsid w:val="00205790"/>
    <w:rsid w:val="00252562"/>
    <w:rsid w:val="00267D88"/>
    <w:rsid w:val="00293C26"/>
    <w:rsid w:val="002961BF"/>
    <w:rsid w:val="002A243F"/>
    <w:rsid w:val="002B6EDB"/>
    <w:rsid w:val="002D4918"/>
    <w:rsid w:val="003311B6"/>
    <w:rsid w:val="003332C9"/>
    <w:rsid w:val="00355034"/>
    <w:rsid w:val="003B24BB"/>
    <w:rsid w:val="003B2F09"/>
    <w:rsid w:val="003E375E"/>
    <w:rsid w:val="003E7F01"/>
    <w:rsid w:val="00480AE7"/>
    <w:rsid w:val="00483F2F"/>
    <w:rsid w:val="00484193"/>
    <w:rsid w:val="00486DF0"/>
    <w:rsid w:val="004B7B53"/>
    <w:rsid w:val="004F11D0"/>
    <w:rsid w:val="00511371"/>
    <w:rsid w:val="005130F6"/>
    <w:rsid w:val="00536EDE"/>
    <w:rsid w:val="00555311"/>
    <w:rsid w:val="005A4F6E"/>
    <w:rsid w:val="005F47E0"/>
    <w:rsid w:val="0062740F"/>
    <w:rsid w:val="0063682E"/>
    <w:rsid w:val="006B377C"/>
    <w:rsid w:val="006F012A"/>
    <w:rsid w:val="006F66DC"/>
    <w:rsid w:val="007306A3"/>
    <w:rsid w:val="00780657"/>
    <w:rsid w:val="007B035C"/>
    <w:rsid w:val="00805E5B"/>
    <w:rsid w:val="008144FC"/>
    <w:rsid w:val="00836213"/>
    <w:rsid w:val="00854919"/>
    <w:rsid w:val="00863DCB"/>
    <w:rsid w:val="00876EB8"/>
    <w:rsid w:val="008B06B5"/>
    <w:rsid w:val="008B24E8"/>
    <w:rsid w:val="0090017A"/>
    <w:rsid w:val="00903C29"/>
    <w:rsid w:val="00914325"/>
    <w:rsid w:val="00940CEF"/>
    <w:rsid w:val="009438A3"/>
    <w:rsid w:val="00963E67"/>
    <w:rsid w:val="009A536D"/>
    <w:rsid w:val="00A063DA"/>
    <w:rsid w:val="00A34771"/>
    <w:rsid w:val="00A665C4"/>
    <w:rsid w:val="00A71717"/>
    <w:rsid w:val="00A954AE"/>
    <w:rsid w:val="00AE0A09"/>
    <w:rsid w:val="00AF2AC8"/>
    <w:rsid w:val="00AF432F"/>
    <w:rsid w:val="00B0428A"/>
    <w:rsid w:val="00B54DCC"/>
    <w:rsid w:val="00B84E01"/>
    <w:rsid w:val="00BE3809"/>
    <w:rsid w:val="00C62A35"/>
    <w:rsid w:val="00C77E48"/>
    <w:rsid w:val="00CE7035"/>
    <w:rsid w:val="00D57C89"/>
    <w:rsid w:val="00D81E4A"/>
    <w:rsid w:val="00D84242"/>
    <w:rsid w:val="00DA1105"/>
    <w:rsid w:val="00DA7604"/>
    <w:rsid w:val="00DB0B42"/>
    <w:rsid w:val="00DB5EC3"/>
    <w:rsid w:val="00DE09E9"/>
    <w:rsid w:val="00DE53FF"/>
    <w:rsid w:val="00E50FE0"/>
    <w:rsid w:val="00E62DC6"/>
    <w:rsid w:val="00E662DA"/>
    <w:rsid w:val="00F225AA"/>
    <w:rsid w:val="00F32870"/>
    <w:rsid w:val="00F85874"/>
    <w:rsid w:val="00F90D80"/>
    <w:rsid w:val="00F957FB"/>
    <w:rsid w:val="00FA041B"/>
    <w:rsid w:val="00FA5385"/>
    <w:rsid w:val="00FD1FCF"/>
    <w:rsid w:val="00FE319F"/>
    <w:rsid w:val="00FF2064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C21E"/>
  <w15:chartTrackingRefBased/>
  <w15:docId w15:val="{8F8C7491-4EAD-4DF2-BDCD-7CFABD65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657"/>
    <w:pPr>
      <w:spacing w:after="0" w:line="480" w:lineRule="auto"/>
      <w:ind w:firstLine="720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3332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332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332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332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332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332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332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32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332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32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3332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332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332C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332C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332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332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332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332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332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33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332C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332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332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332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332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332C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332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332C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332C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aliases w:val="APA"/>
    <w:basedOn w:val="Tablanormal"/>
    <w:uiPriority w:val="39"/>
    <w:rsid w:val="00780657"/>
    <w:pPr>
      <w:spacing w:after="0" w:line="240" w:lineRule="auto"/>
    </w:pPr>
    <w:rPr>
      <w:rFonts w:ascii="Times New Roman" w:hAnsi="Times New Roman"/>
      <w:szCs w:val="22"/>
    </w:rPr>
    <w:tblPr>
      <w:tblStyleRowBandSize w:val="1"/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LETRATABLA">
    <w:name w:val="LETRA_TABLA"/>
    <w:basedOn w:val="Normal"/>
    <w:next w:val="Normal"/>
    <w:link w:val="LETRATABLACar"/>
    <w:qFormat/>
    <w:rsid w:val="00780657"/>
    <w:pPr>
      <w:spacing w:line="360" w:lineRule="auto"/>
    </w:pPr>
    <w:rPr>
      <w:rFonts w:eastAsia="Calibri" w:cs="Times New Roman"/>
      <w:kern w:val="0"/>
      <w:szCs w:val="22"/>
      <w14:ligatures w14:val="none"/>
    </w:rPr>
  </w:style>
  <w:style w:type="character" w:customStyle="1" w:styleId="LETRATABLACar">
    <w:name w:val="LETRA_TABLA Car"/>
    <w:link w:val="LETRATABLA"/>
    <w:rsid w:val="00780657"/>
    <w:rPr>
      <w:rFonts w:ascii="Times New Roman" w:eastAsia="Calibri" w:hAnsi="Times New Roman" w:cs="Times New Roman"/>
      <w:kern w:val="0"/>
      <w:szCs w:val="22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50F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50FE0"/>
    <w:rPr>
      <w:color w:val="605E5C"/>
      <w:shd w:val="clear" w:color="auto" w:fill="E1DFDD"/>
    </w:rPr>
  </w:style>
  <w:style w:type="table" w:styleId="Tablanormal5">
    <w:name w:val="Plain Table 5"/>
    <w:basedOn w:val="Tablanormal"/>
    <w:uiPriority w:val="45"/>
    <w:rsid w:val="00A665C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inespaciado">
    <w:name w:val="No Spacing"/>
    <w:uiPriority w:val="1"/>
    <w:qFormat/>
    <w:rsid w:val="00511371"/>
    <w:pPr>
      <w:spacing w:after="0" w:line="240" w:lineRule="auto"/>
    </w:pPr>
    <w:rPr>
      <w:rFonts w:ascii="Times New Roman" w:hAnsi="Times New Roma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17E51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17E51"/>
    <w:rPr>
      <w:rFonts w:ascii="Times New Roman" w:hAnsi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17E51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9A536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mdat.b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800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AYALA</dc:creator>
  <cp:keywords/>
  <dc:description/>
  <cp:lastModifiedBy>JUAN AYALA</cp:lastModifiedBy>
  <cp:revision>93</cp:revision>
  <dcterms:created xsi:type="dcterms:W3CDTF">2026-01-11T18:49:00Z</dcterms:created>
  <dcterms:modified xsi:type="dcterms:W3CDTF">2026-02-12T20:50:00Z</dcterms:modified>
</cp:coreProperties>
</file>